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31140" w14:textId="4242554A" w:rsidR="00BD1356" w:rsidRPr="001A413B" w:rsidRDefault="001A413B" w:rsidP="001A413B">
      <w:pPr>
        <w:spacing w:after="0" w:line="276" w:lineRule="auto"/>
        <w:contextualSpacing/>
        <w:jc w:val="both"/>
        <w:rPr>
          <w:rFonts w:ascii="Times New Roman" w:hAnsi="Times New Roman" w:cs="Times New Roman"/>
          <w:sz w:val="28"/>
          <w:szCs w:val="28"/>
        </w:rPr>
      </w:pPr>
      <w:r w:rsidRPr="00886F51">
        <w:rPr>
          <w:rFonts w:ascii="Times New Roman" w:hAnsi="Times New Roman" w:cs="Times New Roman"/>
          <w:b/>
          <w:noProof/>
          <w:lang w:eastAsia="ru-RU"/>
        </w:rPr>
        <w:drawing>
          <wp:inline distT="0" distB="0" distL="0" distR="0" wp14:anchorId="05CEC896" wp14:editId="68F1C7A8">
            <wp:extent cx="3304380" cy="128651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441881" cy="1340044"/>
                    </a:xfrm>
                    <a:prstGeom prst="rect">
                      <a:avLst/>
                    </a:prstGeom>
                  </pic:spPr>
                </pic:pic>
              </a:graphicData>
            </a:graphic>
          </wp:inline>
        </w:drawing>
      </w:r>
    </w:p>
    <w:p w14:paraId="7CD950B9" w14:textId="0AD69241" w:rsidR="001A413B" w:rsidRPr="001A413B" w:rsidRDefault="001A413B" w:rsidP="001A413B">
      <w:pPr>
        <w:spacing w:after="0" w:line="276" w:lineRule="auto"/>
        <w:contextualSpacing/>
        <w:jc w:val="both"/>
        <w:rPr>
          <w:rFonts w:ascii="Times New Roman" w:hAnsi="Times New Roman" w:cs="Times New Roman"/>
          <w:sz w:val="72"/>
          <w:szCs w:val="72"/>
        </w:rPr>
      </w:pPr>
    </w:p>
    <w:p w14:paraId="64B585A7" w14:textId="22D540CB" w:rsidR="001A413B" w:rsidRPr="001A413B" w:rsidRDefault="001A413B" w:rsidP="001A413B">
      <w:pPr>
        <w:spacing w:after="0" w:line="276" w:lineRule="auto"/>
        <w:contextualSpacing/>
        <w:jc w:val="both"/>
        <w:rPr>
          <w:rFonts w:ascii="Times New Roman" w:hAnsi="Times New Roman" w:cs="Times New Roman"/>
          <w:sz w:val="72"/>
          <w:szCs w:val="72"/>
        </w:rPr>
      </w:pPr>
    </w:p>
    <w:p w14:paraId="6A237F84" w14:textId="6EDFC7A3" w:rsidR="001A413B" w:rsidRPr="001A413B" w:rsidRDefault="001A413B" w:rsidP="001A413B">
      <w:pPr>
        <w:spacing w:after="0" w:line="276" w:lineRule="auto"/>
        <w:contextualSpacing/>
        <w:jc w:val="both"/>
        <w:rPr>
          <w:rFonts w:ascii="Times New Roman" w:hAnsi="Times New Roman" w:cs="Times New Roman"/>
          <w:sz w:val="72"/>
          <w:szCs w:val="72"/>
        </w:rPr>
      </w:pPr>
    </w:p>
    <w:p w14:paraId="19FAAC82" w14:textId="45F3CBF0" w:rsidR="001A413B" w:rsidRPr="001A413B" w:rsidRDefault="001A413B" w:rsidP="001A413B">
      <w:pPr>
        <w:spacing w:after="0" w:line="276" w:lineRule="auto"/>
        <w:contextualSpacing/>
        <w:jc w:val="center"/>
        <w:rPr>
          <w:rFonts w:ascii="Times New Roman" w:hAnsi="Times New Roman" w:cs="Times New Roman"/>
          <w:sz w:val="72"/>
          <w:szCs w:val="72"/>
        </w:rPr>
      </w:pPr>
      <w:r w:rsidRPr="001A413B">
        <w:rPr>
          <w:rFonts w:ascii="Times New Roman" w:hAnsi="Times New Roman" w:cs="Times New Roman"/>
          <w:sz w:val="72"/>
          <w:szCs w:val="72"/>
        </w:rPr>
        <w:t>ОПИСАНИЕ КОМПЕТЕНЦИИ</w:t>
      </w:r>
    </w:p>
    <w:p w14:paraId="34E37DF8" w14:textId="3B118753" w:rsidR="001A413B" w:rsidRPr="001A413B" w:rsidRDefault="001A413B" w:rsidP="001A413B">
      <w:pPr>
        <w:spacing w:after="0" w:line="276" w:lineRule="auto"/>
        <w:contextualSpacing/>
        <w:jc w:val="center"/>
        <w:rPr>
          <w:rFonts w:ascii="Times New Roman" w:hAnsi="Times New Roman" w:cs="Times New Roman"/>
          <w:sz w:val="72"/>
          <w:szCs w:val="72"/>
        </w:rPr>
      </w:pPr>
      <w:r w:rsidRPr="001A413B">
        <w:rPr>
          <w:rFonts w:ascii="Times New Roman" w:hAnsi="Times New Roman" w:cs="Times New Roman"/>
          <w:sz w:val="72"/>
          <w:szCs w:val="72"/>
        </w:rPr>
        <w:t>«Огранка ювелирных вставок»</w:t>
      </w:r>
    </w:p>
    <w:p w14:paraId="06EF9346" w14:textId="2FF19D74" w:rsidR="001A413B" w:rsidRPr="001A413B" w:rsidRDefault="001A413B" w:rsidP="001A413B">
      <w:pPr>
        <w:spacing w:after="0" w:line="276" w:lineRule="auto"/>
        <w:contextualSpacing/>
        <w:jc w:val="both"/>
        <w:rPr>
          <w:rFonts w:ascii="Times New Roman" w:hAnsi="Times New Roman" w:cs="Times New Roman"/>
          <w:sz w:val="72"/>
          <w:szCs w:val="72"/>
        </w:rPr>
      </w:pPr>
    </w:p>
    <w:p w14:paraId="63322762" w14:textId="161DB5F1" w:rsidR="001A413B" w:rsidRPr="001A413B" w:rsidRDefault="001A413B" w:rsidP="001A413B">
      <w:pPr>
        <w:spacing w:after="0" w:line="276" w:lineRule="auto"/>
        <w:contextualSpacing/>
        <w:jc w:val="both"/>
        <w:rPr>
          <w:rFonts w:ascii="Times New Roman" w:hAnsi="Times New Roman" w:cs="Times New Roman"/>
          <w:sz w:val="28"/>
          <w:szCs w:val="28"/>
        </w:rPr>
      </w:pPr>
    </w:p>
    <w:p w14:paraId="0CD9A224" w14:textId="3723BA0F" w:rsidR="001A413B" w:rsidRDefault="001A413B" w:rsidP="001A413B">
      <w:pPr>
        <w:spacing w:after="0" w:line="276" w:lineRule="auto"/>
        <w:contextualSpacing/>
        <w:jc w:val="both"/>
        <w:rPr>
          <w:rFonts w:ascii="Times New Roman" w:hAnsi="Times New Roman" w:cs="Times New Roman"/>
          <w:sz w:val="28"/>
          <w:szCs w:val="28"/>
        </w:rPr>
      </w:pPr>
    </w:p>
    <w:p w14:paraId="70A59A21" w14:textId="1C16C52C" w:rsidR="001A413B" w:rsidRDefault="001A413B" w:rsidP="001A413B">
      <w:pPr>
        <w:spacing w:after="0" w:line="276" w:lineRule="auto"/>
        <w:contextualSpacing/>
        <w:jc w:val="both"/>
        <w:rPr>
          <w:rFonts w:ascii="Times New Roman" w:hAnsi="Times New Roman" w:cs="Times New Roman"/>
          <w:sz w:val="28"/>
          <w:szCs w:val="28"/>
        </w:rPr>
      </w:pPr>
    </w:p>
    <w:p w14:paraId="3096F317" w14:textId="29F8857C" w:rsidR="001A413B" w:rsidRDefault="001A413B" w:rsidP="001A413B">
      <w:pPr>
        <w:spacing w:after="0" w:line="276" w:lineRule="auto"/>
        <w:contextualSpacing/>
        <w:jc w:val="both"/>
        <w:rPr>
          <w:rFonts w:ascii="Times New Roman" w:hAnsi="Times New Roman" w:cs="Times New Roman"/>
          <w:sz w:val="28"/>
          <w:szCs w:val="28"/>
        </w:rPr>
      </w:pPr>
    </w:p>
    <w:p w14:paraId="3E25AE81" w14:textId="46A45724" w:rsidR="001A413B" w:rsidRDefault="001A413B" w:rsidP="001A413B">
      <w:pPr>
        <w:spacing w:after="0" w:line="276" w:lineRule="auto"/>
        <w:contextualSpacing/>
        <w:jc w:val="both"/>
        <w:rPr>
          <w:rFonts w:ascii="Times New Roman" w:hAnsi="Times New Roman" w:cs="Times New Roman"/>
          <w:sz w:val="28"/>
          <w:szCs w:val="28"/>
        </w:rPr>
      </w:pPr>
    </w:p>
    <w:p w14:paraId="29AFD679" w14:textId="59C3A3FE" w:rsidR="001A413B" w:rsidRDefault="001A413B" w:rsidP="001A413B">
      <w:pPr>
        <w:spacing w:after="0" w:line="276" w:lineRule="auto"/>
        <w:contextualSpacing/>
        <w:jc w:val="both"/>
        <w:rPr>
          <w:rFonts w:ascii="Times New Roman" w:hAnsi="Times New Roman" w:cs="Times New Roman"/>
          <w:sz w:val="28"/>
          <w:szCs w:val="28"/>
        </w:rPr>
      </w:pPr>
    </w:p>
    <w:p w14:paraId="41771E6A" w14:textId="11D6ABDE" w:rsidR="001A413B" w:rsidRDefault="001A413B" w:rsidP="001A413B">
      <w:pPr>
        <w:spacing w:after="0" w:line="276" w:lineRule="auto"/>
        <w:contextualSpacing/>
        <w:jc w:val="both"/>
        <w:rPr>
          <w:rFonts w:ascii="Times New Roman" w:hAnsi="Times New Roman" w:cs="Times New Roman"/>
          <w:sz w:val="28"/>
          <w:szCs w:val="28"/>
        </w:rPr>
      </w:pPr>
    </w:p>
    <w:p w14:paraId="738C1194" w14:textId="5F8B41DE" w:rsidR="001A413B" w:rsidRDefault="001A413B" w:rsidP="001A413B">
      <w:pPr>
        <w:spacing w:after="0" w:line="276" w:lineRule="auto"/>
        <w:contextualSpacing/>
        <w:jc w:val="both"/>
        <w:rPr>
          <w:rFonts w:ascii="Times New Roman" w:hAnsi="Times New Roman" w:cs="Times New Roman"/>
          <w:sz w:val="28"/>
          <w:szCs w:val="28"/>
        </w:rPr>
      </w:pPr>
    </w:p>
    <w:p w14:paraId="7C6AB916" w14:textId="254B8039" w:rsidR="001A413B" w:rsidRDefault="001A413B" w:rsidP="001A413B">
      <w:pPr>
        <w:spacing w:after="0" w:line="276" w:lineRule="auto"/>
        <w:contextualSpacing/>
        <w:jc w:val="both"/>
        <w:rPr>
          <w:rFonts w:ascii="Times New Roman" w:hAnsi="Times New Roman" w:cs="Times New Roman"/>
          <w:sz w:val="28"/>
          <w:szCs w:val="28"/>
        </w:rPr>
      </w:pPr>
    </w:p>
    <w:p w14:paraId="5C82CEAA" w14:textId="213F464C" w:rsidR="001A413B" w:rsidRDefault="001A413B" w:rsidP="001A413B">
      <w:pPr>
        <w:spacing w:after="0" w:line="276" w:lineRule="auto"/>
        <w:contextualSpacing/>
        <w:jc w:val="both"/>
        <w:rPr>
          <w:rFonts w:ascii="Times New Roman" w:hAnsi="Times New Roman" w:cs="Times New Roman"/>
          <w:sz w:val="28"/>
          <w:szCs w:val="28"/>
        </w:rPr>
      </w:pPr>
    </w:p>
    <w:p w14:paraId="392F9140" w14:textId="77777777" w:rsidR="001A413B" w:rsidRDefault="001A413B" w:rsidP="001A413B">
      <w:pPr>
        <w:spacing w:after="0" w:line="276" w:lineRule="auto"/>
        <w:contextualSpacing/>
        <w:jc w:val="both"/>
        <w:rPr>
          <w:rFonts w:ascii="Times New Roman" w:hAnsi="Times New Roman" w:cs="Times New Roman"/>
          <w:sz w:val="28"/>
          <w:szCs w:val="28"/>
        </w:rPr>
      </w:pPr>
    </w:p>
    <w:p w14:paraId="40D34DDD" w14:textId="055EE956" w:rsidR="001A413B" w:rsidRDefault="001A413B" w:rsidP="001A413B">
      <w:pPr>
        <w:spacing w:after="0" w:line="276" w:lineRule="auto"/>
        <w:contextualSpacing/>
        <w:jc w:val="both"/>
        <w:rPr>
          <w:rFonts w:ascii="Times New Roman" w:hAnsi="Times New Roman" w:cs="Times New Roman"/>
          <w:sz w:val="28"/>
          <w:szCs w:val="28"/>
        </w:rPr>
      </w:pPr>
    </w:p>
    <w:p w14:paraId="252A37C0" w14:textId="45165E78" w:rsidR="001A413B" w:rsidRDefault="001A413B" w:rsidP="001A413B">
      <w:pPr>
        <w:spacing w:after="0" w:line="276" w:lineRule="auto"/>
        <w:contextualSpacing/>
        <w:jc w:val="center"/>
        <w:rPr>
          <w:rFonts w:ascii="Times New Roman" w:hAnsi="Times New Roman" w:cs="Times New Roman"/>
          <w:sz w:val="28"/>
          <w:szCs w:val="28"/>
        </w:rPr>
      </w:pPr>
      <w:r>
        <w:rPr>
          <w:rFonts w:ascii="Times New Roman" w:hAnsi="Times New Roman" w:cs="Times New Roman"/>
          <w:sz w:val="28"/>
          <w:szCs w:val="28"/>
        </w:rPr>
        <w:t>202</w:t>
      </w:r>
      <w:r w:rsidR="00BB1FA4">
        <w:rPr>
          <w:rFonts w:ascii="Times New Roman" w:hAnsi="Times New Roman" w:cs="Times New Roman"/>
          <w:sz w:val="28"/>
          <w:szCs w:val="28"/>
        </w:rPr>
        <w:t>5</w:t>
      </w:r>
      <w:r>
        <w:rPr>
          <w:rFonts w:ascii="Times New Roman" w:hAnsi="Times New Roman" w:cs="Times New Roman"/>
          <w:sz w:val="28"/>
          <w:szCs w:val="28"/>
        </w:rPr>
        <w:t xml:space="preserve"> г</w:t>
      </w:r>
      <w:r>
        <w:rPr>
          <w:rFonts w:ascii="Times New Roman" w:hAnsi="Times New Roman" w:cs="Times New Roman"/>
          <w:sz w:val="28"/>
          <w:szCs w:val="28"/>
        </w:rPr>
        <w:br w:type="page"/>
      </w:r>
    </w:p>
    <w:p w14:paraId="12C15CD0" w14:textId="77777777" w:rsidR="001A413B" w:rsidRPr="001A413B" w:rsidRDefault="001A413B" w:rsidP="001A413B">
      <w:pPr>
        <w:spacing w:after="0" w:line="360" w:lineRule="auto"/>
        <w:ind w:firstLine="709"/>
        <w:contextualSpacing/>
        <w:jc w:val="both"/>
        <w:rPr>
          <w:rFonts w:ascii="Times New Roman" w:hAnsi="Times New Roman" w:cs="Times New Roman"/>
          <w:b/>
          <w:bCs/>
          <w:sz w:val="28"/>
          <w:szCs w:val="28"/>
        </w:rPr>
      </w:pPr>
      <w:r w:rsidRPr="001A413B">
        <w:rPr>
          <w:rFonts w:ascii="Times New Roman" w:hAnsi="Times New Roman" w:cs="Times New Roman"/>
          <w:b/>
          <w:bCs/>
          <w:sz w:val="28"/>
          <w:szCs w:val="28"/>
        </w:rPr>
        <w:lastRenderedPageBreak/>
        <w:t>Наименование компетенции: Огранка ювелирных вставок</w:t>
      </w:r>
    </w:p>
    <w:p w14:paraId="1F124EDD" w14:textId="77777777" w:rsidR="001A413B" w:rsidRPr="001A413B" w:rsidRDefault="001A413B" w:rsidP="001A413B">
      <w:pPr>
        <w:spacing w:after="0" w:line="360" w:lineRule="auto"/>
        <w:ind w:firstLine="709"/>
        <w:contextualSpacing/>
        <w:jc w:val="both"/>
        <w:rPr>
          <w:rFonts w:ascii="Times New Roman" w:hAnsi="Times New Roman" w:cs="Times New Roman"/>
          <w:b/>
          <w:bCs/>
          <w:sz w:val="28"/>
          <w:szCs w:val="28"/>
        </w:rPr>
      </w:pPr>
      <w:r w:rsidRPr="001A413B">
        <w:rPr>
          <w:rFonts w:ascii="Times New Roman" w:hAnsi="Times New Roman" w:cs="Times New Roman"/>
          <w:b/>
          <w:bCs/>
          <w:sz w:val="28"/>
          <w:szCs w:val="28"/>
        </w:rPr>
        <w:t xml:space="preserve">Формат участия в соревновании: индивидуальный </w:t>
      </w:r>
    </w:p>
    <w:p w14:paraId="1C6829B6" w14:textId="77777777" w:rsidR="001A413B" w:rsidRPr="001A413B" w:rsidRDefault="001A413B" w:rsidP="001A413B">
      <w:pPr>
        <w:spacing w:after="0" w:line="360" w:lineRule="auto"/>
        <w:contextualSpacing/>
        <w:jc w:val="both"/>
        <w:rPr>
          <w:rFonts w:ascii="Times New Roman" w:hAnsi="Times New Roman" w:cs="Times New Roman"/>
          <w:sz w:val="28"/>
          <w:szCs w:val="28"/>
        </w:rPr>
      </w:pPr>
    </w:p>
    <w:p w14:paraId="6314F226" w14:textId="77777777" w:rsidR="001A413B" w:rsidRPr="001A413B" w:rsidRDefault="001A413B" w:rsidP="001A413B">
      <w:pPr>
        <w:spacing w:after="0" w:line="360" w:lineRule="auto"/>
        <w:ind w:firstLine="709"/>
        <w:contextualSpacing/>
        <w:jc w:val="both"/>
        <w:rPr>
          <w:rFonts w:ascii="Times New Roman" w:hAnsi="Times New Roman" w:cs="Times New Roman"/>
          <w:b/>
          <w:bCs/>
          <w:sz w:val="28"/>
          <w:szCs w:val="28"/>
        </w:rPr>
      </w:pPr>
      <w:r w:rsidRPr="001A413B">
        <w:rPr>
          <w:rFonts w:ascii="Times New Roman" w:hAnsi="Times New Roman" w:cs="Times New Roman"/>
          <w:b/>
          <w:bCs/>
          <w:sz w:val="28"/>
          <w:szCs w:val="28"/>
        </w:rPr>
        <w:t>Описание компетенции.</w:t>
      </w:r>
    </w:p>
    <w:p w14:paraId="359A7D23" w14:textId="77777777" w:rsidR="001A413B" w:rsidRPr="001A413B" w:rsidRDefault="001A413B" w:rsidP="001A413B">
      <w:pPr>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Во все времена людей притягивало незабываемое сияние и блеск драгоценных камней, заключенных в изящную оправу. Ювелирные изделия не подвластны моде и времени, их красота не перестанет радовать любителей прекрасного. Каждый человек, который когда-либо интересовался ювелирными украшениями, знает, что для приведения изделия к завершенному виду, требуется специалист. Такой профессионал с помощью своего мастерства сможет обработать драгоценный камень. А тот в свою очередь приобретет сияние. В природе драгоценный камень выглядит не привлекательно. Лишь благодаря умелым стараниям огранщика он приобретает новую жизнь и становится по истине драгоценным.</w:t>
      </w:r>
    </w:p>
    <w:p w14:paraId="02BF7FAF" w14:textId="77777777" w:rsidR="001A413B" w:rsidRPr="001A413B" w:rsidRDefault="001A413B" w:rsidP="001A413B">
      <w:pPr>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Огранщик ювелирных вставок— это специалист, который выполняет работы по огранке вставок различных форм для ювелирных и художественных изделий полудрагоценных и драгоценных камней, стекла.</w:t>
      </w:r>
    </w:p>
    <w:p w14:paraId="0792197F" w14:textId="77777777" w:rsidR="001A413B" w:rsidRPr="001A413B" w:rsidRDefault="001A413B" w:rsidP="001A413B">
      <w:pPr>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 xml:space="preserve">В зависимости от разряда огранщик ювелирных вставок может выполнять простые или более сложные работы: огранку заготовок для вставок разных форм, разметку и сверление отверстий в объемных ювелирных и художественных изделиях из стекла, полудрагоценных камней на сверлильных станках, реставрацию вставок разных форм из полудрагоценных и драгоценных камней, составлять подробные технологические схемы, определять вид и технологическую последовательность огранки ювелирных вставок, подбирать и настраивать приспособления для огранки ювелирных вставок, производить измерения параметров огранки ювелирных вставок на специальном оборудовании и специальными приборами, работать на </w:t>
      </w:r>
      <w:proofErr w:type="spellStart"/>
      <w:r w:rsidRPr="001A413B">
        <w:rPr>
          <w:rFonts w:ascii="Times New Roman" w:hAnsi="Times New Roman" w:cs="Times New Roman"/>
          <w:sz w:val="28"/>
          <w:szCs w:val="28"/>
        </w:rPr>
        <w:t>ограночных</w:t>
      </w:r>
      <w:proofErr w:type="spellEnd"/>
      <w:r w:rsidRPr="001A413B">
        <w:rPr>
          <w:rFonts w:ascii="Times New Roman" w:hAnsi="Times New Roman" w:cs="Times New Roman"/>
          <w:sz w:val="28"/>
          <w:szCs w:val="28"/>
        </w:rPr>
        <w:t xml:space="preserve"> станках различных типов, шлифовать и полировать поверхность драгоценных, полудрагоценных и синтетических минералов, иметь представление о программировании и 3D моделировании и многое другое.</w:t>
      </w:r>
    </w:p>
    <w:p w14:paraId="0AE8C41B" w14:textId="77777777" w:rsidR="001A413B" w:rsidRPr="001A413B" w:rsidRDefault="001A413B" w:rsidP="001A413B">
      <w:pPr>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lastRenderedPageBreak/>
        <w:t xml:space="preserve">Так как Россия входит в число стран, добывающих большой перечень драгоценных камней в том числе и алмазы, то специалисты огранщики не останутся без работы на длительный период времени. Кроме того, огранщик – творческая профессия, скучать во время выполнения задания не придется. Сам процесс огранке относится к разряду монотонных, но при этом является одним из самых увлекательных, потому что только мастер из невзрачного камня творит произведение искусства. От того, насколько качественно огранщик осуществляет свою работу, напрямую зависит стоимость готовой продукции. Именно поэтому спрос на опытных и квалифицированных мастеров остается стабильно высоким. </w:t>
      </w:r>
    </w:p>
    <w:p w14:paraId="1EB7F54D" w14:textId="77777777" w:rsidR="001A413B" w:rsidRPr="001A413B" w:rsidRDefault="001A413B" w:rsidP="001A413B">
      <w:pPr>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 xml:space="preserve">Не все могут стать настоящими мастерами, создающими шедевры. Огранщик ювелирных вставок должен иметь хороший художественный вкус; иметь способность спокойно выполнять различные виды точных и </w:t>
      </w:r>
      <w:proofErr w:type="spellStart"/>
      <w:r w:rsidRPr="001A413B">
        <w:rPr>
          <w:rFonts w:ascii="Times New Roman" w:hAnsi="Times New Roman" w:cs="Times New Roman"/>
          <w:sz w:val="28"/>
          <w:szCs w:val="28"/>
        </w:rPr>
        <w:t>мелкоамплитудных</w:t>
      </w:r>
      <w:proofErr w:type="spellEnd"/>
      <w:r w:rsidRPr="001A413B">
        <w:rPr>
          <w:rFonts w:ascii="Times New Roman" w:hAnsi="Times New Roman" w:cs="Times New Roman"/>
          <w:sz w:val="28"/>
          <w:szCs w:val="28"/>
        </w:rPr>
        <w:t xml:space="preserve"> действий; быть наблюдательным; обладать терпением; обладать усидчивостью; иметь устойчивое внимание; являться ответственным; быть аккуратным; иметь острое зрение; обладать креативностью; иметь высокую стрессоустойчивость; любить ручной труд. </w:t>
      </w:r>
    </w:p>
    <w:p w14:paraId="124A49B8" w14:textId="77777777" w:rsidR="001A413B" w:rsidRPr="001A413B" w:rsidRDefault="001A413B" w:rsidP="001A413B">
      <w:pPr>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 xml:space="preserve">Одно из отличительных свойств ювелирных камней – привлекательность, зачастую выявленная определенной степенью обработки, будь то механическое удаление «лишнего» объема минерала или химическое, или физическое, облагораживание качества или цвета камня. Для прозрачных минералов важнейшими параметрами будут являться оптические, для полупрозрачных или не прозрачных – декоративные; но те и другие могут быть, как усилены, так и занижены качеством обработки, что ставит первостепенной задачей для огранщика ювелирных вставок знание свойств ювелирных камней, а также правильное применение полученных знаний, с учетом того, что минералогические правила могут содержать значительные исключения. Так знание оптических констант в совокупности с пониманием параметров качества поверхностей и </w:t>
      </w:r>
      <w:proofErr w:type="spellStart"/>
      <w:r w:rsidRPr="001A413B">
        <w:rPr>
          <w:rFonts w:ascii="Times New Roman" w:hAnsi="Times New Roman" w:cs="Times New Roman"/>
          <w:sz w:val="28"/>
          <w:szCs w:val="28"/>
        </w:rPr>
        <w:t>термо</w:t>
      </w:r>
      <w:proofErr w:type="spellEnd"/>
      <w:r w:rsidRPr="001A413B">
        <w:rPr>
          <w:rFonts w:ascii="Times New Roman" w:hAnsi="Times New Roman" w:cs="Times New Roman"/>
          <w:sz w:val="28"/>
          <w:szCs w:val="28"/>
        </w:rPr>
        <w:t xml:space="preserve">-физических процессов изменения текстуры камня способны помочь в создании практически из любого куска </w:t>
      </w:r>
      <w:r w:rsidRPr="001A413B">
        <w:rPr>
          <w:rFonts w:ascii="Times New Roman" w:hAnsi="Times New Roman" w:cs="Times New Roman"/>
          <w:sz w:val="28"/>
          <w:szCs w:val="28"/>
        </w:rPr>
        <w:lastRenderedPageBreak/>
        <w:t>породы произведения искусства, как результат, к которому должны стремится все мастера декоративно-прикладного творчества. С учетом сложившихся обстоятельств на мировом рынке ювелирных камней, а именного большой конкурентной способности индийских, китайских, тайских и цейлонских производителей при низком уровне цен и огромнейших объемах производства, для российских производителей становится актуальным более творческий, пусть и производственный подход к вопросам обработки камня.</w:t>
      </w:r>
    </w:p>
    <w:p w14:paraId="46FAD403" w14:textId="77777777" w:rsidR="001A413B" w:rsidRPr="001A413B" w:rsidRDefault="001A413B" w:rsidP="001A413B">
      <w:pPr>
        <w:spacing w:after="0" w:line="360" w:lineRule="auto"/>
        <w:contextualSpacing/>
        <w:jc w:val="both"/>
        <w:rPr>
          <w:rFonts w:ascii="Times New Roman" w:hAnsi="Times New Roman" w:cs="Times New Roman"/>
          <w:sz w:val="28"/>
          <w:szCs w:val="28"/>
        </w:rPr>
      </w:pPr>
    </w:p>
    <w:p w14:paraId="1FA44B76" w14:textId="77777777" w:rsidR="001A413B" w:rsidRPr="001A413B" w:rsidRDefault="001A413B" w:rsidP="001A413B">
      <w:pPr>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Технологии, применяемые в профессиональной деятельности:</w:t>
      </w:r>
    </w:p>
    <w:p w14:paraId="7CEFB592"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w:t>
      </w:r>
      <w:r w:rsidRPr="001A413B">
        <w:rPr>
          <w:rFonts w:ascii="Times New Roman" w:hAnsi="Times New Roman" w:cs="Times New Roman"/>
          <w:sz w:val="28"/>
          <w:szCs w:val="28"/>
        </w:rPr>
        <w:tab/>
        <w:t>технология обработки ювелирных вставок;</w:t>
      </w:r>
    </w:p>
    <w:p w14:paraId="13159BBA"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w:t>
      </w:r>
      <w:r w:rsidRPr="001A413B">
        <w:rPr>
          <w:rFonts w:ascii="Times New Roman" w:hAnsi="Times New Roman" w:cs="Times New Roman"/>
          <w:sz w:val="28"/>
          <w:szCs w:val="28"/>
        </w:rPr>
        <w:tab/>
        <w:t>технология огранки стеклянных вставок для ювелирных и художественных изделий на кругах различных типов с применением абразивных паст и порошков;</w:t>
      </w:r>
    </w:p>
    <w:p w14:paraId="3F03E172"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w:t>
      </w:r>
      <w:r w:rsidRPr="001A413B">
        <w:rPr>
          <w:rFonts w:ascii="Times New Roman" w:hAnsi="Times New Roman" w:cs="Times New Roman"/>
          <w:sz w:val="28"/>
          <w:szCs w:val="28"/>
        </w:rPr>
        <w:tab/>
        <w:t xml:space="preserve">компьютерные технологии (программирование и 3D моделирование); </w:t>
      </w:r>
    </w:p>
    <w:p w14:paraId="12ECB912"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w:t>
      </w:r>
      <w:r w:rsidRPr="001A413B">
        <w:rPr>
          <w:rFonts w:ascii="Times New Roman" w:hAnsi="Times New Roman" w:cs="Times New Roman"/>
          <w:sz w:val="28"/>
          <w:szCs w:val="28"/>
        </w:rPr>
        <w:tab/>
        <w:t xml:space="preserve">лазерные технологии; </w:t>
      </w:r>
    </w:p>
    <w:p w14:paraId="1E84952C"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w:t>
      </w:r>
      <w:r w:rsidRPr="001A413B">
        <w:rPr>
          <w:rFonts w:ascii="Times New Roman" w:hAnsi="Times New Roman" w:cs="Times New Roman"/>
          <w:sz w:val="28"/>
          <w:szCs w:val="28"/>
        </w:rPr>
        <w:tab/>
        <w:t>информационно-коммуникационные технологии;</w:t>
      </w:r>
    </w:p>
    <w:p w14:paraId="5F5B8436"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w:t>
      </w:r>
      <w:r w:rsidRPr="001A413B">
        <w:rPr>
          <w:rFonts w:ascii="Times New Roman" w:hAnsi="Times New Roman" w:cs="Times New Roman"/>
          <w:sz w:val="28"/>
          <w:szCs w:val="28"/>
        </w:rPr>
        <w:tab/>
        <w:t xml:space="preserve">цифровые технологии. </w:t>
      </w:r>
    </w:p>
    <w:p w14:paraId="54EBF38B" w14:textId="77777777" w:rsidR="001A413B" w:rsidRPr="001A413B" w:rsidRDefault="001A413B" w:rsidP="001A413B">
      <w:pPr>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Ювелирное производство представляет собой одну из древнейших отраслей промышленности. Естественная географическая рассеянность цепи создания драгоценностей — от добычи золота, бриллиантов и платины до шлифовки и производства ювелирных украшений делает ювелирную промышленность всемирной индустрией.</w:t>
      </w:r>
    </w:p>
    <w:p w14:paraId="7AEAF2DC" w14:textId="77777777" w:rsidR="001A413B" w:rsidRPr="001A413B" w:rsidRDefault="001A413B" w:rsidP="001A413B">
      <w:pPr>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 xml:space="preserve">Однако специфика этой отрасли с экономической точки зрения состоит в том, что в конечной продукции ценится не столько масса и стоимость затраченного сырья, сколько особое искусство и результат труда квалифицированных мастеров. Конечно, динамика цен на основное исходное сырье, драгоценные металлы и драгоценные камни оказывает влияние на себестоимость ювелирной продукции, но при формировании конечной цены на готовые изделия не менее важны и такие не столь материализованные факторы, как текущие тенденции моды, эстетические представления и </w:t>
      </w:r>
      <w:r w:rsidRPr="001A413B">
        <w:rPr>
          <w:rFonts w:ascii="Times New Roman" w:hAnsi="Times New Roman" w:cs="Times New Roman"/>
          <w:sz w:val="28"/>
          <w:szCs w:val="28"/>
        </w:rPr>
        <w:lastRenderedPageBreak/>
        <w:t>бытовые традиции в разных регионах. Отсюда вытекает, что огранка ювелирных вставок и ювелирное производство в целом, в существенной мере ориентировано на потребительский спрос.</w:t>
      </w:r>
    </w:p>
    <w:p w14:paraId="2273DA2F" w14:textId="77777777" w:rsidR="001A413B" w:rsidRPr="001A413B" w:rsidRDefault="001A413B" w:rsidP="001A413B">
      <w:pPr>
        <w:spacing w:after="0" w:line="360" w:lineRule="auto"/>
        <w:contextualSpacing/>
        <w:jc w:val="both"/>
        <w:rPr>
          <w:rFonts w:ascii="Times New Roman" w:hAnsi="Times New Roman" w:cs="Times New Roman"/>
          <w:sz w:val="28"/>
          <w:szCs w:val="28"/>
        </w:rPr>
      </w:pPr>
    </w:p>
    <w:p w14:paraId="51860514" w14:textId="77777777" w:rsidR="001A413B" w:rsidRPr="001A413B" w:rsidRDefault="001A413B" w:rsidP="001A413B">
      <w:pPr>
        <w:spacing w:after="0" w:line="360" w:lineRule="auto"/>
        <w:ind w:firstLine="709"/>
        <w:contextualSpacing/>
        <w:jc w:val="both"/>
        <w:rPr>
          <w:rFonts w:ascii="Times New Roman" w:hAnsi="Times New Roman" w:cs="Times New Roman"/>
          <w:b/>
          <w:bCs/>
          <w:sz w:val="28"/>
          <w:szCs w:val="28"/>
        </w:rPr>
      </w:pPr>
      <w:r w:rsidRPr="001A413B">
        <w:rPr>
          <w:rFonts w:ascii="Times New Roman" w:hAnsi="Times New Roman" w:cs="Times New Roman"/>
          <w:b/>
          <w:bCs/>
          <w:sz w:val="28"/>
          <w:szCs w:val="28"/>
        </w:rPr>
        <w:t>Нормативные правовые акты</w:t>
      </w:r>
    </w:p>
    <w:p w14:paraId="1D7DBF76" w14:textId="77777777" w:rsidR="001A413B" w:rsidRPr="001A413B" w:rsidRDefault="001A413B" w:rsidP="001A413B">
      <w:pPr>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Поскольку Описание компетенции содержит лишь информацию, относящуюся к соответствующей компетенции, его необходимо использовать на основании следующих документов:</w:t>
      </w:r>
    </w:p>
    <w:p w14:paraId="7C26DA9F" w14:textId="7B0B366A" w:rsidR="001A413B" w:rsidRPr="001A413B" w:rsidRDefault="001A413B" w:rsidP="001A413B">
      <w:pPr>
        <w:pStyle w:val="a3"/>
        <w:numPr>
          <w:ilvl w:val="0"/>
          <w:numId w:val="1"/>
        </w:numPr>
        <w:tabs>
          <w:tab w:val="left" w:pos="993"/>
        </w:tabs>
        <w:spacing w:after="0" w:line="360" w:lineRule="auto"/>
        <w:ind w:hanging="11"/>
        <w:jc w:val="both"/>
        <w:rPr>
          <w:rFonts w:ascii="Times New Roman" w:hAnsi="Times New Roman" w:cs="Times New Roman"/>
          <w:b/>
          <w:bCs/>
          <w:sz w:val="28"/>
          <w:szCs w:val="28"/>
        </w:rPr>
      </w:pPr>
      <w:r w:rsidRPr="001A413B">
        <w:rPr>
          <w:rFonts w:ascii="Times New Roman" w:hAnsi="Times New Roman" w:cs="Times New Roman"/>
          <w:b/>
          <w:bCs/>
          <w:sz w:val="28"/>
          <w:szCs w:val="28"/>
        </w:rPr>
        <w:t>ФГОС СПО</w:t>
      </w:r>
    </w:p>
    <w:p w14:paraId="799DEDE9"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1.</w:t>
      </w:r>
      <w:r w:rsidRPr="001A413B">
        <w:rPr>
          <w:rFonts w:ascii="Times New Roman" w:hAnsi="Times New Roman" w:cs="Times New Roman"/>
          <w:sz w:val="28"/>
          <w:szCs w:val="28"/>
        </w:rPr>
        <w:tab/>
        <w:t>ФГОС СПО по специальности 29.02.08 Технология обработки алмазов. Приказ Министерства образования и науки РФ от 15.05.2014 г. № 538.</w:t>
      </w:r>
    </w:p>
    <w:p w14:paraId="3ABCF011" w14:textId="4C32F9C7" w:rsidR="001A413B" w:rsidRPr="001A413B" w:rsidRDefault="001A413B" w:rsidP="001A413B">
      <w:pPr>
        <w:pStyle w:val="a3"/>
        <w:numPr>
          <w:ilvl w:val="0"/>
          <w:numId w:val="1"/>
        </w:numPr>
        <w:tabs>
          <w:tab w:val="left" w:pos="993"/>
        </w:tabs>
        <w:spacing w:after="0" w:line="360" w:lineRule="auto"/>
        <w:ind w:hanging="11"/>
        <w:jc w:val="both"/>
        <w:rPr>
          <w:rFonts w:ascii="Times New Roman" w:hAnsi="Times New Roman" w:cs="Times New Roman"/>
          <w:b/>
          <w:bCs/>
          <w:sz w:val="28"/>
          <w:szCs w:val="28"/>
        </w:rPr>
      </w:pPr>
      <w:r w:rsidRPr="001A413B">
        <w:rPr>
          <w:rFonts w:ascii="Times New Roman" w:hAnsi="Times New Roman" w:cs="Times New Roman"/>
          <w:b/>
          <w:bCs/>
          <w:sz w:val="28"/>
          <w:szCs w:val="28"/>
        </w:rPr>
        <w:t>Профессиональный стандарт</w:t>
      </w:r>
    </w:p>
    <w:p w14:paraId="7D528FB8" w14:textId="77777777" w:rsidR="001A413B" w:rsidRPr="001A413B" w:rsidRDefault="001A413B" w:rsidP="001A413B">
      <w:pPr>
        <w:tabs>
          <w:tab w:val="left" w:pos="1134"/>
        </w:tabs>
        <w:spacing w:after="0" w:line="360" w:lineRule="auto"/>
        <w:ind w:firstLine="851"/>
        <w:contextualSpacing/>
        <w:jc w:val="both"/>
        <w:rPr>
          <w:rFonts w:ascii="Times New Roman" w:hAnsi="Times New Roman" w:cs="Times New Roman"/>
          <w:sz w:val="28"/>
          <w:szCs w:val="28"/>
        </w:rPr>
      </w:pPr>
      <w:r w:rsidRPr="001A413B">
        <w:rPr>
          <w:rFonts w:ascii="Times New Roman" w:hAnsi="Times New Roman" w:cs="Times New Roman"/>
          <w:sz w:val="28"/>
          <w:szCs w:val="28"/>
        </w:rPr>
        <w:t>1.</w:t>
      </w:r>
      <w:r w:rsidRPr="001A413B">
        <w:rPr>
          <w:rFonts w:ascii="Times New Roman" w:hAnsi="Times New Roman" w:cs="Times New Roman"/>
          <w:sz w:val="28"/>
          <w:szCs w:val="28"/>
        </w:rPr>
        <w:tab/>
      </w:r>
      <w:proofErr w:type="spellStart"/>
      <w:r w:rsidRPr="001A413B">
        <w:rPr>
          <w:rFonts w:ascii="Times New Roman" w:hAnsi="Times New Roman" w:cs="Times New Roman"/>
          <w:sz w:val="28"/>
          <w:szCs w:val="28"/>
        </w:rPr>
        <w:t>Профстандарт</w:t>
      </w:r>
      <w:proofErr w:type="spellEnd"/>
      <w:r w:rsidRPr="001A413B">
        <w:rPr>
          <w:rFonts w:ascii="Times New Roman" w:hAnsi="Times New Roman" w:cs="Times New Roman"/>
          <w:sz w:val="28"/>
          <w:szCs w:val="28"/>
        </w:rPr>
        <w:t>: Специалист по техническим процессам художественной деятельности. Утвержден Министерством труда и социальной защиты РФ от 08.09.2014 г. № 611н.</w:t>
      </w:r>
    </w:p>
    <w:p w14:paraId="636073FD" w14:textId="4E2EE414" w:rsidR="001A413B" w:rsidRPr="001A413B" w:rsidRDefault="001A413B" w:rsidP="001A413B">
      <w:pPr>
        <w:pStyle w:val="a3"/>
        <w:numPr>
          <w:ilvl w:val="0"/>
          <w:numId w:val="1"/>
        </w:numPr>
        <w:tabs>
          <w:tab w:val="left" w:pos="1134"/>
        </w:tabs>
        <w:spacing w:after="0" w:line="360" w:lineRule="auto"/>
        <w:ind w:firstLine="131"/>
        <w:jc w:val="both"/>
        <w:rPr>
          <w:rFonts w:ascii="Times New Roman" w:hAnsi="Times New Roman" w:cs="Times New Roman"/>
          <w:sz w:val="28"/>
          <w:szCs w:val="28"/>
        </w:rPr>
      </w:pPr>
      <w:r w:rsidRPr="001A413B">
        <w:rPr>
          <w:rFonts w:ascii="Times New Roman" w:hAnsi="Times New Roman" w:cs="Times New Roman"/>
          <w:sz w:val="28"/>
          <w:szCs w:val="28"/>
        </w:rPr>
        <w:t>ЕТКС</w:t>
      </w:r>
    </w:p>
    <w:p w14:paraId="064E8B5A" w14:textId="5200903F" w:rsidR="001A413B" w:rsidRPr="001A413B" w:rsidRDefault="001A413B" w:rsidP="001A413B">
      <w:pPr>
        <w:pStyle w:val="a3"/>
        <w:numPr>
          <w:ilvl w:val="0"/>
          <w:numId w:val="2"/>
        </w:numPr>
        <w:tabs>
          <w:tab w:val="left" w:pos="993"/>
        </w:tabs>
        <w:spacing w:after="0" w:line="360" w:lineRule="auto"/>
        <w:ind w:left="0" w:firstLine="709"/>
        <w:jc w:val="both"/>
        <w:rPr>
          <w:rFonts w:ascii="Times New Roman" w:hAnsi="Times New Roman" w:cs="Times New Roman"/>
          <w:sz w:val="28"/>
          <w:szCs w:val="28"/>
        </w:rPr>
      </w:pPr>
      <w:r w:rsidRPr="001A413B">
        <w:rPr>
          <w:rFonts w:ascii="Times New Roman" w:hAnsi="Times New Roman" w:cs="Times New Roman"/>
          <w:sz w:val="28"/>
          <w:szCs w:val="28"/>
        </w:rPr>
        <w:t xml:space="preserve">Единый тарифно-квалификационный справочник работ и профессий рабочих (ЕТКС). Выпуск №61. Утвержден Постановлением Минтруда РФ от 05.03.2004 г. № 40. Разделы: «Общие профессии производства художественных изделий»; «Ювелирно-филигранное производство»; «Производство художественных изделий из металла»; «Производство художественных изделий из дерева, </w:t>
      </w:r>
      <w:proofErr w:type="spellStart"/>
      <w:r w:rsidRPr="001A413B">
        <w:rPr>
          <w:rFonts w:ascii="Times New Roman" w:hAnsi="Times New Roman" w:cs="Times New Roman"/>
          <w:sz w:val="28"/>
          <w:szCs w:val="28"/>
        </w:rPr>
        <w:t>капокорня</w:t>
      </w:r>
      <w:proofErr w:type="spellEnd"/>
      <w:r w:rsidRPr="001A413B">
        <w:rPr>
          <w:rFonts w:ascii="Times New Roman" w:hAnsi="Times New Roman" w:cs="Times New Roman"/>
          <w:sz w:val="28"/>
          <w:szCs w:val="28"/>
        </w:rPr>
        <w:t xml:space="preserve"> и бересты»; «Гранильное производство»; «Производство художественных изделий из Камня»; «Производство художественных изделий из папье-маше с миниатюрной живописью»; «Производство художественных изделий из кости и рога»; «Производство художественных изделий из янтаря»; «Скульптурное производство»; «Производство художественных изделий из кожи и меха»; «Производство изделий народных художественных промыслов»</w:t>
      </w:r>
    </w:p>
    <w:p w14:paraId="42946557" w14:textId="1B3FBECB" w:rsidR="001A413B" w:rsidRDefault="001A413B" w:rsidP="001A413B">
      <w:pPr>
        <w:tabs>
          <w:tab w:val="left" w:pos="993"/>
        </w:tabs>
        <w:spacing w:after="0" w:line="360" w:lineRule="auto"/>
        <w:jc w:val="both"/>
        <w:rPr>
          <w:rFonts w:ascii="Times New Roman" w:hAnsi="Times New Roman" w:cs="Times New Roman"/>
          <w:sz w:val="28"/>
          <w:szCs w:val="28"/>
        </w:rPr>
      </w:pPr>
    </w:p>
    <w:p w14:paraId="7787370D" w14:textId="77777777" w:rsidR="001A413B" w:rsidRPr="001A413B" w:rsidRDefault="001A413B" w:rsidP="001A413B">
      <w:pPr>
        <w:tabs>
          <w:tab w:val="left" w:pos="993"/>
        </w:tabs>
        <w:spacing w:after="0" w:line="360" w:lineRule="auto"/>
        <w:jc w:val="both"/>
        <w:rPr>
          <w:rFonts w:ascii="Times New Roman" w:hAnsi="Times New Roman" w:cs="Times New Roman"/>
          <w:sz w:val="28"/>
          <w:szCs w:val="28"/>
        </w:rPr>
      </w:pPr>
    </w:p>
    <w:p w14:paraId="0E44B864" w14:textId="08A53B50" w:rsidR="001A413B" w:rsidRPr="001A413B" w:rsidRDefault="001A413B" w:rsidP="001A413B">
      <w:pPr>
        <w:pStyle w:val="a3"/>
        <w:numPr>
          <w:ilvl w:val="0"/>
          <w:numId w:val="1"/>
        </w:numPr>
        <w:spacing w:after="0" w:line="360" w:lineRule="auto"/>
        <w:jc w:val="both"/>
        <w:rPr>
          <w:rFonts w:ascii="Times New Roman" w:hAnsi="Times New Roman" w:cs="Times New Roman"/>
          <w:sz w:val="28"/>
          <w:szCs w:val="28"/>
        </w:rPr>
      </w:pPr>
      <w:r w:rsidRPr="001A413B">
        <w:rPr>
          <w:rFonts w:ascii="Times New Roman" w:hAnsi="Times New Roman" w:cs="Times New Roman"/>
          <w:sz w:val="28"/>
          <w:szCs w:val="28"/>
        </w:rPr>
        <w:lastRenderedPageBreak/>
        <w:t>Отраслевые/корпоративные стандарты</w:t>
      </w:r>
    </w:p>
    <w:p w14:paraId="7D628CBF"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1.</w:t>
      </w:r>
      <w:r w:rsidRPr="001A413B">
        <w:rPr>
          <w:rFonts w:ascii="Times New Roman" w:hAnsi="Times New Roman" w:cs="Times New Roman"/>
          <w:sz w:val="28"/>
          <w:szCs w:val="28"/>
        </w:rPr>
        <w:tab/>
        <w:t>СТО 117-17-0761 Изумруды природные в сырье, подвергнутые черновой обработке;</w:t>
      </w:r>
    </w:p>
    <w:p w14:paraId="48BE72F9"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2.</w:t>
      </w:r>
      <w:r w:rsidRPr="001A413B">
        <w:rPr>
          <w:rFonts w:ascii="Times New Roman" w:hAnsi="Times New Roman" w:cs="Times New Roman"/>
          <w:sz w:val="28"/>
          <w:szCs w:val="28"/>
        </w:rPr>
        <w:tab/>
        <w:t>СТО 45866412-17-2015 Бриллианты облагороженные. Классификация. Технические требования;</w:t>
      </w:r>
    </w:p>
    <w:p w14:paraId="4D4D9066"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3.</w:t>
      </w:r>
      <w:r w:rsidRPr="001A413B">
        <w:rPr>
          <w:rFonts w:ascii="Times New Roman" w:hAnsi="Times New Roman" w:cs="Times New Roman"/>
          <w:sz w:val="28"/>
          <w:szCs w:val="28"/>
        </w:rPr>
        <w:tab/>
        <w:t>СТО-45866412-17-2015 Бриллианты   облагороженные. Технические требования. Классификация;</w:t>
      </w:r>
    </w:p>
    <w:p w14:paraId="33A98002"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4.</w:t>
      </w:r>
      <w:r w:rsidRPr="001A413B">
        <w:rPr>
          <w:rFonts w:ascii="Times New Roman" w:hAnsi="Times New Roman" w:cs="Times New Roman"/>
          <w:sz w:val="28"/>
          <w:szCs w:val="28"/>
        </w:rPr>
        <w:tab/>
        <w:t>ISO TR 11211 1995(E) Группы цвета бриллиантов;</w:t>
      </w:r>
    </w:p>
    <w:p w14:paraId="08A0963C"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5.</w:t>
      </w:r>
      <w:r w:rsidRPr="001A413B">
        <w:rPr>
          <w:rFonts w:ascii="Times New Roman" w:hAnsi="Times New Roman" w:cs="Times New Roman"/>
          <w:sz w:val="28"/>
          <w:szCs w:val="28"/>
        </w:rPr>
        <w:tab/>
        <w:t>ОСТ 117-3-002-95 Изделия ювелирные из драгоценных металлов. Общие технические условия;</w:t>
      </w:r>
    </w:p>
    <w:p w14:paraId="13B0368B"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6.</w:t>
      </w:r>
      <w:r w:rsidRPr="001A413B">
        <w:rPr>
          <w:rFonts w:ascii="Times New Roman" w:hAnsi="Times New Roman" w:cs="Times New Roman"/>
          <w:sz w:val="28"/>
          <w:szCs w:val="28"/>
        </w:rPr>
        <w:tab/>
        <w:t>СТО 52818945-1-2016 Ювелирные вставки;</w:t>
      </w:r>
    </w:p>
    <w:p w14:paraId="6A29358E"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7.</w:t>
      </w:r>
      <w:r w:rsidRPr="001A413B">
        <w:rPr>
          <w:rFonts w:ascii="Times New Roman" w:hAnsi="Times New Roman" w:cs="Times New Roman"/>
          <w:sz w:val="28"/>
          <w:szCs w:val="28"/>
        </w:rPr>
        <w:tab/>
        <w:t>СТО 45866412-16-2014 Драгоценные камни. Термины и определения;</w:t>
      </w:r>
    </w:p>
    <w:p w14:paraId="49F8783B"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8.</w:t>
      </w:r>
      <w:r w:rsidRPr="001A413B">
        <w:rPr>
          <w:rFonts w:ascii="Times New Roman" w:hAnsi="Times New Roman" w:cs="Times New Roman"/>
          <w:sz w:val="28"/>
          <w:szCs w:val="28"/>
        </w:rPr>
        <w:tab/>
        <w:t>СТО 45866412-05-2008 Сапфиры природные обработанные (ограненные вставки). Технические условия;</w:t>
      </w:r>
    </w:p>
    <w:p w14:paraId="5C293BA2"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9.</w:t>
      </w:r>
      <w:r w:rsidRPr="001A413B">
        <w:rPr>
          <w:rFonts w:ascii="Times New Roman" w:hAnsi="Times New Roman" w:cs="Times New Roman"/>
          <w:sz w:val="28"/>
          <w:szCs w:val="28"/>
        </w:rPr>
        <w:tab/>
        <w:t>СТО 45866412-06-2008 Рубины природные обработанные (ограненные вставки). Технические условия;</w:t>
      </w:r>
    </w:p>
    <w:p w14:paraId="34E1ABA4"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10.</w:t>
      </w:r>
      <w:r w:rsidRPr="001A413B">
        <w:rPr>
          <w:rFonts w:ascii="Times New Roman" w:hAnsi="Times New Roman" w:cs="Times New Roman"/>
          <w:sz w:val="28"/>
          <w:szCs w:val="28"/>
        </w:rPr>
        <w:tab/>
        <w:t>СТО 45866412-15-2013 Сапфиры, рубины, облагороженные методом диффузии и/или заполненные стеклом (ограненные вставки). Технические условия;</w:t>
      </w:r>
    </w:p>
    <w:p w14:paraId="50827ABC"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11.</w:t>
      </w:r>
      <w:r w:rsidRPr="001A413B">
        <w:rPr>
          <w:rFonts w:ascii="Times New Roman" w:hAnsi="Times New Roman" w:cs="Times New Roman"/>
          <w:sz w:val="28"/>
          <w:szCs w:val="28"/>
        </w:rPr>
        <w:tab/>
        <w:t xml:space="preserve">СТО 45866412-09-2008 Сапфиры природные, необработанные (в сырье). Технические условия; </w:t>
      </w:r>
    </w:p>
    <w:p w14:paraId="38AB5511"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12.</w:t>
      </w:r>
      <w:r w:rsidRPr="001A413B">
        <w:rPr>
          <w:rFonts w:ascii="Times New Roman" w:hAnsi="Times New Roman" w:cs="Times New Roman"/>
          <w:sz w:val="28"/>
          <w:szCs w:val="28"/>
        </w:rPr>
        <w:tab/>
        <w:t>СТО 45866412-10-2008 Рубины природные, необработанные (в сырье).  Технические условия;</w:t>
      </w:r>
    </w:p>
    <w:p w14:paraId="1FEB2DB1"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13.</w:t>
      </w:r>
      <w:r w:rsidRPr="001A413B">
        <w:rPr>
          <w:rFonts w:ascii="Times New Roman" w:hAnsi="Times New Roman" w:cs="Times New Roman"/>
          <w:sz w:val="28"/>
          <w:szCs w:val="28"/>
        </w:rPr>
        <w:tab/>
        <w:t>ОСТ 41-07-120-85 Бирюза природная в сырье. Общие технические условия.</w:t>
      </w:r>
    </w:p>
    <w:p w14:paraId="1C44A1D7" w14:textId="1BD3D6B1" w:rsidR="001A413B" w:rsidRPr="001A413B" w:rsidRDefault="001A413B" w:rsidP="001A413B">
      <w:pPr>
        <w:pStyle w:val="a3"/>
        <w:numPr>
          <w:ilvl w:val="0"/>
          <w:numId w:val="1"/>
        </w:numPr>
        <w:tabs>
          <w:tab w:val="left" w:pos="993"/>
        </w:tabs>
        <w:spacing w:after="0" w:line="360" w:lineRule="auto"/>
        <w:ind w:hanging="11"/>
        <w:jc w:val="both"/>
        <w:rPr>
          <w:rFonts w:ascii="Times New Roman" w:hAnsi="Times New Roman" w:cs="Times New Roman"/>
          <w:sz w:val="28"/>
          <w:szCs w:val="28"/>
        </w:rPr>
      </w:pPr>
      <w:r w:rsidRPr="001A413B">
        <w:rPr>
          <w:rFonts w:ascii="Times New Roman" w:hAnsi="Times New Roman" w:cs="Times New Roman"/>
          <w:sz w:val="28"/>
          <w:szCs w:val="28"/>
        </w:rPr>
        <w:t>Квалификационные характеристики (</w:t>
      </w:r>
      <w:proofErr w:type="spellStart"/>
      <w:r w:rsidRPr="001A413B">
        <w:rPr>
          <w:rFonts w:ascii="Times New Roman" w:hAnsi="Times New Roman" w:cs="Times New Roman"/>
          <w:sz w:val="28"/>
          <w:szCs w:val="28"/>
        </w:rPr>
        <w:t>профессиограмма</w:t>
      </w:r>
      <w:proofErr w:type="spellEnd"/>
      <w:r w:rsidRPr="001A413B">
        <w:rPr>
          <w:rFonts w:ascii="Times New Roman" w:hAnsi="Times New Roman" w:cs="Times New Roman"/>
          <w:sz w:val="28"/>
          <w:szCs w:val="28"/>
        </w:rPr>
        <w:t>)</w:t>
      </w:r>
    </w:p>
    <w:p w14:paraId="100173F9" w14:textId="77777777" w:rsidR="001A413B" w:rsidRPr="001A413B" w:rsidRDefault="001A413B" w:rsidP="001A413B">
      <w:pPr>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 xml:space="preserve">Каждый добываемый минерал уникален. Для того, чтобы он стал драгоценностью, мастер должен приложить все свои знания, умения. Если неспециалист посмотрит на природный кристалл, то вряд ли он увидит тот бриллиант, который может из него получиться. А огранщик алмазов уже </w:t>
      </w:r>
      <w:r w:rsidRPr="001A413B">
        <w:rPr>
          <w:rFonts w:ascii="Times New Roman" w:hAnsi="Times New Roman" w:cs="Times New Roman"/>
          <w:sz w:val="28"/>
          <w:szCs w:val="28"/>
        </w:rPr>
        <w:lastRenderedPageBreak/>
        <w:t xml:space="preserve">мысленно способен определить, какая форма больше всего свойственна конкретному камню. Сначала кристаллы изучают детально, вскрывая при необходимости поверхностный слой, чтобы выявить его природные особенности. Кристаллы с дефектами трещинами и включениями - или раскалывают, или распиливают, в результате чего удаляются дефекты. Следующий этап – обточка, во время которой придается форма будущему драгоценному камню, выводятся дефекты, и ювелирная вставка подготавливается к огранке. Огранка служит для придания кристаллам законченной, идеальной формы, светового эффекта, достигаемого четкой геометрией граней и специфическим блеском. Этот процесс состоит из двух операций - шлифования, в результате чего снимается лишняя масса минерала и формируется система граней, и полирования, придающего отшлифованным поверхностям зеркальный блеск. Только после завершения этого цикла ювелирная вставка заиграет всеми гранями и покажет свою природную красоту.  </w:t>
      </w:r>
    </w:p>
    <w:p w14:paraId="22CADA25" w14:textId="7BF1252D" w:rsidR="001A413B" w:rsidRPr="001A413B" w:rsidRDefault="001A413B" w:rsidP="001A413B">
      <w:pPr>
        <w:pStyle w:val="a3"/>
        <w:numPr>
          <w:ilvl w:val="0"/>
          <w:numId w:val="1"/>
        </w:numPr>
        <w:tabs>
          <w:tab w:val="left" w:pos="993"/>
        </w:tabs>
        <w:spacing w:after="0" w:line="360" w:lineRule="auto"/>
        <w:ind w:hanging="11"/>
        <w:jc w:val="both"/>
        <w:rPr>
          <w:rFonts w:ascii="Times New Roman" w:hAnsi="Times New Roman" w:cs="Times New Roman"/>
          <w:sz w:val="28"/>
          <w:szCs w:val="28"/>
        </w:rPr>
      </w:pPr>
      <w:r w:rsidRPr="001A413B">
        <w:rPr>
          <w:rFonts w:ascii="Times New Roman" w:hAnsi="Times New Roman" w:cs="Times New Roman"/>
          <w:sz w:val="28"/>
          <w:szCs w:val="28"/>
        </w:rPr>
        <w:t>ГОСТы</w:t>
      </w:r>
    </w:p>
    <w:p w14:paraId="5B1F8A3E"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1.</w:t>
      </w:r>
      <w:r w:rsidRPr="001A413B">
        <w:rPr>
          <w:rFonts w:ascii="Times New Roman" w:hAnsi="Times New Roman" w:cs="Times New Roman"/>
          <w:sz w:val="28"/>
          <w:szCs w:val="28"/>
        </w:rPr>
        <w:tab/>
        <w:t>ГОСТ 12.0.002-80 (СТ СЭВ 1084-89) Взамен ГОСТ 12.0.002-74 система стандартов безопасности труда;</w:t>
      </w:r>
    </w:p>
    <w:p w14:paraId="64074D54"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2.</w:t>
      </w:r>
      <w:r w:rsidRPr="001A413B">
        <w:rPr>
          <w:rFonts w:ascii="Times New Roman" w:hAnsi="Times New Roman" w:cs="Times New Roman"/>
          <w:sz w:val="28"/>
          <w:szCs w:val="28"/>
        </w:rPr>
        <w:tab/>
        <w:t>ГОСТ 12.0.003-91 Опасные и вредные производственные факторы;</w:t>
      </w:r>
    </w:p>
    <w:p w14:paraId="072E836F"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3.</w:t>
      </w:r>
      <w:r w:rsidRPr="001A413B">
        <w:rPr>
          <w:rFonts w:ascii="Times New Roman" w:hAnsi="Times New Roman" w:cs="Times New Roman"/>
          <w:sz w:val="28"/>
          <w:szCs w:val="28"/>
        </w:rPr>
        <w:tab/>
        <w:t>ГОСТ 6563-2016 Изделия технические из благородных металлов и сплавов;</w:t>
      </w:r>
    </w:p>
    <w:p w14:paraId="1E74ECBA"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4.</w:t>
      </w:r>
      <w:r w:rsidRPr="001A413B">
        <w:rPr>
          <w:rFonts w:ascii="Times New Roman" w:hAnsi="Times New Roman" w:cs="Times New Roman"/>
          <w:sz w:val="28"/>
          <w:szCs w:val="28"/>
        </w:rPr>
        <w:tab/>
        <w:t>ГОСТ Р 52913-2008 Бриллианты. Классификация. Технические требования;</w:t>
      </w:r>
    </w:p>
    <w:p w14:paraId="06AA6647"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5.</w:t>
      </w:r>
      <w:r w:rsidRPr="001A413B">
        <w:rPr>
          <w:rFonts w:ascii="Times New Roman" w:hAnsi="Times New Roman" w:cs="Times New Roman"/>
          <w:sz w:val="28"/>
          <w:szCs w:val="28"/>
        </w:rPr>
        <w:tab/>
        <w:t>ГОСТ Р 51519.1-99 Алмазы природные необработанные. Классификация.  Основные признаки;</w:t>
      </w:r>
    </w:p>
    <w:p w14:paraId="4B4B5118" w14:textId="0C21DE28" w:rsid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6.</w:t>
      </w:r>
      <w:r w:rsidRPr="001A413B">
        <w:rPr>
          <w:rFonts w:ascii="Times New Roman" w:hAnsi="Times New Roman" w:cs="Times New Roman"/>
          <w:sz w:val="28"/>
          <w:szCs w:val="28"/>
        </w:rPr>
        <w:tab/>
        <w:t>ГОСТ Р 51519.2-99 Алмазы природные необработанные. Сортировка алмазов. Основные положения.</w:t>
      </w:r>
    </w:p>
    <w:p w14:paraId="0A544C52" w14:textId="5F00AA92" w:rsidR="001A413B" w:rsidRDefault="001A413B" w:rsidP="001A413B">
      <w:pPr>
        <w:tabs>
          <w:tab w:val="left" w:pos="993"/>
        </w:tabs>
        <w:spacing w:after="0" w:line="360" w:lineRule="auto"/>
        <w:contextualSpacing/>
        <w:jc w:val="both"/>
        <w:rPr>
          <w:rFonts w:ascii="Times New Roman" w:hAnsi="Times New Roman" w:cs="Times New Roman"/>
          <w:sz w:val="28"/>
          <w:szCs w:val="28"/>
        </w:rPr>
      </w:pPr>
    </w:p>
    <w:p w14:paraId="379C9980" w14:textId="0DB9A403" w:rsidR="001A413B" w:rsidRDefault="001A413B" w:rsidP="001A413B">
      <w:pPr>
        <w:tabs>
          <w:tab w:val="left" w:pos="993"/>
        </w:tabs>
        <w:spacing w:after="0" w:line="360" w:lineRule="auto"/>
        <w:contextualSpacing/>
        <w:jc w:val="both"/>
        <w:rPr>
          <w:rFonts w:ascii="Times New Roman" w:hAnsi="Times New Roman" w:cs="Times New Roman"/>
          <w:sz w:val="28"/>
          <w:szCs w:val="28"/>
        </w:rPr>
      </w:pPr>
    </w:p>
    <w:p w14:paraId="25D5B8C5" w14:textId="77777777" w:rsidR="001A413B" w:rsidRPr="001A413B" w:rsidRDefault="001A413B" w:rsidP="001A413B">
      <w:pPr>
        <w:tabs>
          <w:tab w:val="left" w:pos="993"/>
        </w:tabs>
        <w:spacing w:after="0" w:line="360" w:lineRule="auto"/>
        <w:contextualSpacing/>
        <w:jc w:val="both"/>
        <w:rPr>
          <w:rFonts w:ascii="Times New Roman" w:hAnsi="Times New Roman" w:cs="Times New Roman"/>
          <w:sz w:val="28"/>
          <w:szCs w:val="28"/>
        </w:rPr>
      </w:pPr>
    </w:p>
    <w:p w14:paraId="0D20B368" w14:textId="538D5005" w:rsidR="001A413B" w:rsidRPr="001A413B" w:rsidRDefault="001A413B" w:rsidP="001A413B">
      <w:pPr>
        <w:pStyle w:val="a3"/>
        <w:numPr>
          <w:ilvl w:val="0"/>
          <w:numId w:val="1"/>
        </w:numPr>
        <w:tabs>
          <w:tab w:val="left" w:pos="993"/>
        </w:tabs>
        <w:spacing w:after="0" w:line="360" w:lineRule="auto"/>
        <w:ind w:hanging="11"/>
        <w:jc w:val="both"/>
        <w:rPr>
          <w:rFonts w:ascii="Times New Roman" w:hAnsi="Times New Roman" w:cs="Times New Roman"/>
          <w:sz w:val="28"/>
          <w:szCs w:val="28"/>
        </w:rPr>
      </w:pPr>
      <w:r w:rsidRPr="001A413B">
        <w:rPr>
          <w:rFonts w:ascii="Times New Roman" w:hAnsi="Times New Roman" w:cs="Times New Roman"/>
          <w:sz w:val="28"/>
          <w:szCs w:val="28"/>
        </w:rPr>
        <w:lastRenderedPageBreak/>
        <w:t>СанПин</w:t>
      </w:r>
    </w:p>
    <w:p w14:paraId="3A8F45B1" w14:textId="77777777" w:rsidR="001A413B" w:rsidRPr="001A413B" w:rsidRDefault="001A413B" w:rsidP="001A413B">
      <w:pPr>
        <w:tabs>
          <w:tab w:val="left" w:pos="1134"/>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1.</w:t>
      </w:r>
      <w:r w:rsidRPr="001A413B">
        <w:rPr>
          <w:rFonts w:ascii="Times New Roman" w:hAnsi="Times New Roman" w:cs="Times New Roman"/>
          <w:sz w:val="28"/>
          <w:szCs w:val="28"/>
        </w:rPr>
        <w:tab/>
        <w:t>СанПин 2.2.3670-20 Санитарно-эпидемиологические требования к условиям труда (постановление Главного государственного санитарного врача РФ от 02.12.2020 г. №40);</w:t>
      </w:r>
    </w:p>
    <w:p w14:paraId="257177E3" w14:textId="77777777" w:rsidR="001A413B" w:rsidRPr="001A413B" w:rsidRDefault="001A413B" w:rsidP="001A413B">
      <w:pPr>
        <w:tabs>
          <w:tab w:val="left" w:pos="1134"/>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2.</w:t>
      </w:r>
      <w:r w:rsidRPr="001A413B">
        <w:rPr>
          <w:rFonts w:ascii="Times New Roman" w:hAnsi="Times New Roman" w:cs="Times New Roman"/>
          <w:sz w:val="28"/>
          <w:szCs w:val="28"/>
        </w:rPr>
        <w:tab/>
        <w:t xml:space="preserve">СанПин 2.4.3648-20 Санитарно-эпидемиологические требования к организациям воспитания и обучения, отдыха и оздоровления детей и </w:t>
      </w:r>
    </w:p>
    <w:p w14:paraId="0D10F81D" w14:textId="77777777" w:rsidR="001A413B" w:rsidRPr="001A413B" w:rsidRDefault="001A413B" w:rsidP="001A413B">
      <w:pPr>
        <w:tabs>
          <w:tab w:val="left" w:pos="1134"/>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3.</w:t>
      </w:r>
      <w:r w:rsidRPr="001A413B">
        <w:rPr>
          <w:rFonts w:ascii="Times New Roman" w:hAnsi="Times New Roman" w:cs="Times New Roman"/>
          <w:sz w:val="28"/>
          <w:szCs w:val="28"/>
        </w:rPr>
        <w:tab/>
        <w:t>молодежи (постановление Главного государственного санитарного врача РФ от 28.09.2020 г. №28);</w:t>
      </w:r>
    </w:p>
    <w:p w14:paraId="5F0B304C" w14:textId="77777777" w:rsidR="001A413B" w:rsidRPr="001A413B" w:rsidRDefault="001A413B" w:rsidP="001A413B">
      <w:pPr>
        <w:tabs>
          <w:tab w:val="left" w:pos="1134"/>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4.</w:t>
      </w:r>
      <w:r w:rsidRPr="001A413B">
        <w:rPr>
          <w:rFonts w:ascii="Times New Roman" w:hAnsi="Times New Roman" w:cs="Times New Roman"/>
          <w:sz w:val="28"/>
          <w:szCs w:val="28"/>
        </w:rPr>
        <w:tab/>
        <w:t>СанПиН 3.3686-21 Санитарно-эпидемиологические требования по профилактике инфекционных болезней (постановление Главного государственного санитарного врача РФ от 28.01.2021 г. № 2).</w:t>
      </w:r>
    </w:p>
    <w:p w14:paraId="4B48C38D" w14:textId="2FA26475" w:rsidR="001A413B" w:rsidRPr="001A413B" w:rsidRDefault="001A413B" w:rsidP="001A413B">
      <w:pPr>
        <w:pStyle w:val="a3"/>
        <w:numPr>
          <w:ilvl w:val="0"/>
          <w:numId w:val="1"/>
        </w:numPr>
        <w:tabs>
          <w:tab w:val="left" w:pos="993"/>
        </w:tabs>
        <w:spacing w:after="0" w:line="360" w:lineRule="auto"/>
        <w:ind w:hanging="11"/>
        <w:jc w:val="both"/>
        <w:rPr>
          <w:rFonts w:ascii="Times New Roman" w:hAnsi="Times New Roman" w:cs="Times New Roman"/>
          <w:sz w:val="28"/>
          <w:szCs w:val="28"/>
        </w:rPr>
      </w:pPr>
      <w:r w:rsidRPr="001A413B">
        <w:rPr>
          <w:rFonts w:ascii="Times New Roman" w:hAnsi="Times New Roman" w:cs="Times New Roman"/>
          <w:sz w:val="28"/>
          <w:szCs w:val="28"/>
        </w:rPr>
        <w:t xml:space="preserve">СП (СНИП) </w:t>
      </w:r>
    </w:p>
    <w:p w14:paraId="4182E04C" w14:textId="77777777" w:rsidR="001A413B" w:rsidRPr="001A413B" w:rsidRDefault="001A413B" w:rsidP="001A413B">
      <w:pPr>
        <w:tabs>
          <w:tab w:val="left" w:pos="1134"/>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1.</w:t>
      </w:r>
      <w:r w:rsidRPr="001A413B">
        <w:rPr>
          <w:rFonts w:ascii="Times New Roman" w:hAnsi="Times New Roman" w:cs="Times New Roman"/>
          <w:sz w:val="28"/>
          <w:szCs w:val="28"/>
        </w:rPr>
        <w:tab/>
        <w:t>СНиП 23-05-95 Естественное и искусственное освещение;</w:t>
      </w:r>
    </w:p>
    <w:p w14:paraId="54E3A8E9" w14:textId="77777777" w:rsidR="001A413B" w:rsidRPr="001A413B" w:rsidRDefault="001A413B" w:rsidP="001A413B">
      <w:pPr>
        <w:tabs>
          <w:tab w:val="left" w:pos="1134"/>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2.</w:t>
      </w:r>
      <w:r w:rsidRPr="001A413B">
        <w:rPr>
          <w:rFonts w:ascii="Times New Roman" w:hAnsi="Times New Roman" w:cs="Times New Roman"/>
          <w:sz w:val="28"/>
          <w:szCs w:val="28"/>
        </w:rPr>
        <w:tab/>
        <w:t>СНиП 21-01-97 Пожарная безопасность зданий и сооружений (с Изменениями № 1, 2);</w:t>
      </w:r>
    </w:p>
    <w:p w14:paraId="3CD3E2AA" w14:textId="77777777" w:rsidR="001A413B" w:rsidRPr="001A413B" w:rsidRDefault="001A413B" w:rsidP="001A413B">
      <w:pPr>
        <w:tabs>
          <w:tab w:val="left" w:pos="1134"/>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3.</w:t>
      </w:r>
      <w:r w:rsidRPr="001A413B">
        <w:rPr>
          <w:rFonts w:ascii="Times New Roman" w:hAnsi="Times New Roman" w:cs="Times New Roman"/>
          <w:sz w:val="28"/>
          <w:szCs w:val="28"/>
        </w:rPr>
        <w:tab/>
        <w:t>СНиП 23-01-99 Строительная климатология (с Изменением № 1);</w:t>
      </w:r>
    </w:p>
    <w:p w14:paraId="27AB5C71" w14:textId="77777777" w:rsidR="001A413B" w:rsidRPr="001A413B" w:rsidRDefault="001A413B" w:rsidP="001A413B">
      <w:pPr>
        <w:tabs>
          <w:tab w:val="left" w:pos="1134"/>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4.</w:t>
      </w:r>
      <w:r w:rsidRPr="001A413B">
        <w:rPr>
          <w:rFonts w:ascii="Times New Roman" w:hAnsi="Times New Roman" w:cs="Times New Roman"/>
          <w:sz w:val="28"/>
          <w:szCs w:val="28"/>
        </w:rPr>
        <w:tab/>
        <w:t>СНиП 41-01-2003 Отопление, вентиляция и кондиционирование;</w:t>
      </w:r>
    </w:p>
    <w:p w14:paraId="740615DE" w14:textId="77777777" w:rsidR="001A413B" w:rsidRPr="001A413B" w:rsidRDefault="001A413B" w:rsidP="001A413B">
      <w:pPr>
        <w:tabs>
          <w:tab w:val="left" w:pos="1134"/>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5.</w:t>
      </w:r>
      <w:r w:rsidRPr="001A413B">
        <w:rPr>
          <w:rFonts w:ascii="Times New Roman" w:hAnsi="Times New Roman" w:cs="Times New Roman"/>
          <w:sz w:val="28"/>
          <w:szCs w:val="28"/>
        </w:rPr>
        <w:tab/>
        <w:t>СНиП 2.04.03-85 Канализация. Наружные сети и сооружения (с Изменением № 1);</w:t>
      </w:r>
    </w:p>
    <w:p w14:paraId="2881D60B" w14:textId="77777777" w:rsidR="001A413B" w:rsidRPr="001A413B" w:rsidRDefault="001A413B" w:rsidP="001A413B">
      <w:pPr>
        <w:tabs>
          <w:tab w:val="left" w:pos="1134"/>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6.</w:t>
      </w:r>
      <w:r w:rsidRPr="001A413B">
        <w:rPr>
          <w:rFonts w:ascii="Times New Roman" w:hAnsi="Times New Roman" w:cs="Times New Roman"/>
          <w:sz w:val="28"/>
          <w:szCs w:val="28"/>
        </w:rPr>
        <w:tab/>
        <w:t>СНиП 2.04.01-85 Внутренний водопровод и канализация зданий;</w:t>
      </w:r>
    </w:p>
    <w:p w14:paraId="17FD2928" w14:textId="77777777" w:rsidR="001A413B" w:rsidRPr="001A413B" w:rsidRDefault="001A413B" w:rsidP="001A413B">
      <w:pPr>
        <w:tabs>
          <w:tab w:val="left" w:pos="1134"/>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7.</w:t>
      </w:r>
      <w:r w:rsidRPr="001A413B">
        <w:rPr>
          <w:rFonts w:ascii="Times New Roman" w:hAnsi="Times New Roman" w:cs="Times New Roman"/>
          <w:sz w:val="28"/>
          <w:szCs w:val="28"/>
        </w:rPr>
        <w:tab/>
        <w:t>СНиП 2.01.07-85 Нагрузки и воздействия (с Изменениями № 1, 2).</w:t>
      </w:r>
    </w:p>
    <w:p w14:paraId="5BD05AFF" w14:textId="77777777" w:rsidR="001A413B" w:rsidRDefault="001A413B" w:rsidP="001A413B">
      <w:pPr>
        <w:spacing w:after="0" w:line="360" w:lineRule="auto"/>
        <w:contextualSpacing/>
        <w:jc w:val="both"/>
        <w:rPr>
          <w:rFonts w:ascii="Times New Roman" w:hAnsi="Times New Roman" w:cs="Times New Roman"/>
          <w:sz w:val="28"/>
          <w:szCs w:val="28"/>
        </w:rPr>
      </w:pPr>
    </w:p>
    <w:p w14:paraId="6620B01B" w14:textId="0F1CB820" w:rsidR="001A413B" w:rsidRPr="001A413B" w:rsidRDefault="001A413B" w:rsidP="001A413B">
      <w:pPr>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В компетенции используются следующие нормативные правовые документы:</w:t>
      </w:r>
    </w:p>
    <w:p w14:paraId="0F10EE14"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1.</w:t>
      </w:r>
      <w:r w:rsidRPr="001A413B">
        <w:rPr>
          <w:rFonts w:ascii="Times New Roman" w:hAnsi="Times New Roman" w:cs="Times New Roman"/>
          <w:sz w:val="28"/>
          <w:szCs w:val="28"/>
        </w:rPr>
        <w:tab/>
        <w:t>Федеральный закон «О драгоценных металлах и драгоценных камнях» от 26.03.1998 г.№ 41-ФЗ (последняя редакция) 26.03.1998 г. № 41-ФЗ;</w:t>
      </w:r>
    </w:p>
    <w:p w14:paraId="178A28D2"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2.</w:t>
      </w:r>
      <w:r w:rsidRPr="001A413B">
        <w:rPr>
          <w:rFonts w:ascii="Times New Roman" w:hAnsi="Times New Roman" w:cs="Times New Roman"/>
          <w:sz w:val="28"/>
          <w:szCs w:val="28"/>
        </w:rPr>
        <w:tab/>
        <w:t>Инструкция «О порядке получения, расходования, учета и хранения драгоценных металлов» от 4 августа 1992 г. № 67 (БУ 93-1) Министерство финансов РФ;</w:t>
      </w:r>
    </w:p>
    <w:p w14:paraId="2A4CB291"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lastRenderedPageBreak/>
        <w:t>3.</w:t>
      </w:r>
      <w:r w:rsidRPr="001A413B">
        <w:rPr>
          <w:rFonts w:ascii="Times New Roman" w:hAnsi="Times New Roman" w:cs="Times New Roman"/>
          <w:sz w:val="28"/>
          <w:szCs w:val="28"/>
        </w:rPr>
        <w:tab/>
        <w:t>Приказ Министерства финансов РФ от 12.08.2001 г. № 68н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14:paraId="5B6B39F1" w14:textId="77777777" w:rsidR="001A413B" w:rsidRPr="001A413B" w:rsidRDefault="001A413B" w:rsidP="001A413B">
      <w:pPr>
        <w:tabs>
          <w:tab w:val="left" w:pos="993"/>
        </w:tabs>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4.</w:t>
      </w:r>
      <w:r w:rsidRPr="001A413B">
        <w:rPr>
          <w:rFonts w:ascii="Times New Roman" w:hAnsi="Times New Roman" w:cs="Times New Roman"/>
          <w:sz w:val="28"/>
          <w:szCs w:val="28"/>
        </w:rPr>
        <w:tab/>
        <w:t>Федеральный закон РФ от 21.12.1994 г. № 69-ФЗ «О пожарной безопасности» (с изменениями и дополнениями). Принят Государственной Думой 18.11.1994 г.</w:t>
      </w:r>
    </w:p>
    <w:p w14:paraId="3B9AC784" w14:textId="77777777" w:rsidR="001A413B" w:rsidRPr="001A413B" w:rsidRDefault="001A413B" w:rsidP="001A413B">
      <w:pPr>
        <w:spacing w:after="0" w:line="360" w:lineRule="auto"/>
        <w:contextualSpacing/>
        <w:jc w:val="both"/>
        <w:rPr>
          <w:rFonts w:ascii="Times New Roman" w:hAnsi="Times New Roman" w:cs="Times New Roman"/>
          <w:sz w:val="28"/>
          <w:szCs w:val="28"/>
        </w:rPr>
      </w:pPr>
    </w:p>
    <w:p w14:paraId="76256C90" w14:textId="555E35EB" w:rsidR="001A413B" w:rsidRDefault="001A413B" w:rsidP="001A413B">
      <w:pPr>
        <w:spacing w:after="0" w:line="360" w:lineRule="auto"/>
        <w:ind w:firstLine="709"/>
        <w:contextualSpacing/>
        <w:jc w:val="both"/>
        <w:rPr>
          <w:rFonts w:ascii="Times New Roman" w:hAnsi="Times New Roman" w:cs="Times New Roman"/>
          <w:sz w:val="28"/>
          <w:szCs w:val="28"/>
        </w:rPr>
      </w:pPr>
      <w:r w:rsidRPr="001A413B">
        <w:rPr>
          <w:rFonts w:ascii="Times New Roman" w:hAnsi="Times New Roman" w:cs="Times New Roman"/>
          <w:sz w:val="28"/>
          <w:szCs w:val="28"/>
        </w:rPr>
        <w:t xml:space="preserve">Перечень профессиональных задач специалиста по компетенции определяется профессиональной областью специалиста и базируется на требованиях современного рынка труда к данному специалисту.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89"/>
        <w:gridCol w:w="8356"/>
      </w:tblGrid>
      <w:tr w:rsidR="001A413B" w:rsidRPr="001A413B" w14:paraId="12E10241" w14:textId="77777777" w:rsidTr="001A413B">
        <w:trPr>
          <w:jc w:val="center"/>
        </w:trPr>
        <w:tc>
          <w:tcPr>
            <w:tcW w:w="529" w:type="pct"/>
            <w:shd w:val="clear" w:color="auto" w:fill="92D050"/>
            <w:vAlign w:val="center"/>
          </w:tcPr>
          <w:p w14:paraId="2D57785B" w14:textId="77777777" w:rsidR="001A413B" w:rsidRPr="001A413B" w:rsidRDefault="001A413B" w:rsidP="001A413B">
            <w:pPr>
              <w:spacing w:after="0" w:line="360" w:lineRule="auto"/>
              <w:contextualSpacing/>
              <w:jc w:val="center"/>
              <w:rPr>
                <w:rFonts w:ascii="Times New Roman" w:eastAsia="Calibri" w:hAnsi="Times New Roman" w:cs="Times New Roman"/>
                <w:b/>
                <w:color w:val="FFFFFF"/>
                <w:sz w:val="24"/>
                <w:szCs w:val="24"/>
              </w:rPr>
            </w:pPr>
            <w:r w:rsidRPr="001A413B">
              <w:rPr>
                <w:rFonts w:ascii="Times New Roman" w:eastAsia="Calibri" w:hAnsi="Times New Roman" w:cs="Times New Roman"/>
                <w:b/>
                <w:color w:val="FFFFFF"/>
                <w:sz w:val="24"/>
                <w:szCs w:val="24"/>
              </w:rPr>
              <w:t>№ п/п</w:t>
            </w:r>
          </w:p>
        </w:tc>
        <w:tc>
          <w:tcPr>
            <w:tcW w:w="4471" w:type="pct"/>
            <w:shd w:val="clear" w:color="auto" w:fill="92D050"/>
            <w:vAlign w:val="center"/>
          </w:tcPr>
          <w:p w14:paraId="0FB0F62E" w14:textId="77777777" w:rsidR="001A413B" w:rsidRPr="001A413B" w:rsidRDefault="001A413B" w:rsidP="001A413B">
            <w:pPr>
              <w:spacing w:after="0" w:line="360" w:lineRule="auto"/>
              <w:contextualSpacing/>
              <w:jc w:val="center"/>
              <w:rPr>
                <w:rFonts w:ascii="Times New Roman" w:eastAsia="Calibri" w:hAnsi="Times New Roman" w:cs="Times New Roman"/>
                <w:b/>
                <w:color w:val="FFFFFF"/>
                <w:sz w:val="24"/>
                <w:szCs w:val="24"/>
              </w:rPr>
            </w:pPr>
            <w:r w:rsidRPr="001A413B">
              <w:rPr>
                <w:rFonts w:ascii="Times New Roman" w:eastAsia="Calibri" w:hAnsi="Times New Roman" w:cs="Times New Roman"/>
                <w:b/>
                <w:color w:val="FFFFFF"/>
                <w:sz w:val="24"/>
                <w:szCs w:val="24"/>
              </w:rPr>
              <w:t>Виды деятельности/трудовые функции</w:t>
            </w:r>
          </w:p>
        </w:tc>
      </w:tr>
      <w:tr w:rsidR="001A413B" w:rsidRPr="001A413B" w14:paraId="364FE0F6" w14:textId="77777777" w:rsidTr="001A413B">
        <w:trPr>
          <w:jc w:val="center"/>
        </w:trPr>
        <w:tc>
          <w:tcPr>
            <w:tcW w:w="5000" w:type="pct"/>
            <w:gridSpan w:val="2"/>
            <w:shd w:val="clear" w:color="FFFFFF" w:themeColor="background1" w:fill="FFFFFF" w:themeFill="background1"/>
            <w:vAlign w:val="center"/>
          </w:tcPr>
          <w:p w14:paraId="5D202C49" w14:textId="77777777" w:rsidR="001A413B" w:rsidRPr="001A413B" w:rsidRDefault="001A413B" w:rsidP="001A413B">
            <w:pPr>
              <w:spacing w:after="0" w:line="276" w:lineRule="auto"/>
              <w:contextualSpacing/>
              <w:jc w:val="both"/>
              <w:rPr>
                <w:rFonts w:ascii="Times New Roman" w:eastAsia="Calibri" w:hAnsi="Times New Roman" w:cs="Times New Roman"/>
                <w:b/>
                <w:bCs/>
                <w:sz w:val="24"/>
                <w:szCs w:val="24"/>
              </w:rPr>
            </w:pPr>
            <w:r w:rsidRPr="001A413B">
              <w:rPr>
                <w:rFonts w:ascii="Times New Roman" w:eastAsia="Calibri" w:hAnsi="Times New Roman" w:cs="Times New Roman"/>
                <w:b/>
                <w:bCs/>
                <w:sz w:val="24"/>
                <w:szCs w:val="24"/>
              </w:rPr>
              <w:t>Вид деятельности</w:t>
            </w:r>
          </w:p>
        </w:tc>
      </w:tr>
      <w:tr w:rsidR="001A413B" w:rsidRPr="001A413B" w14:paraId="195B3362" w14:textId="77777777" w:rsidTr="001A413B">
        <w:trPr>
          <w:jc w:val="center"/>
        </w:trPr>
        <w:tc>
          <w:tcPr>
            <w:tcW w:w="529" w:type="pct"/>
            <w:shd w:val="clear" w:color="auto" w:fill="BFBFBF"/>
            <w:vAlign w:val="center"/>
          </w:tcPr>
          <w:p w14:paraId="3175FB2F" w14:textId="77777777" w:rsidR="001A413B" w:rsidRPr="001A413B" w:rsidRDefault="001A413B" w:rsidP="001A413B">
            <w:pPr>
              <w:spacing w:after="0" w:line="276" w:lineRule="auto"/>
              <w:contextualSpacing/>
              <w:jc w:val="center"/>
              <w:rPr>
                <w:rFonts w:ascii="Times New Roman" w:eastAsia="Calibri" w:hAnsi="Times New Roman" w:cs="Times New Roman"/>
                <w:b/>
                <w:bCs/>
                <w:sz w:val="24"/>
                <w:szCs w:val="24"/>
              </w:rPr>
            </w:pPr>
            <w:r w:rsidRPr="001A413B">
              <w:rPr>
                <w:rFonts w:ascii="Times New Roman" w:eastAsia="Calibri" w:hAnsi="Times New Roman" w:cs="Times New Roman"/>
                <w:b/>
                <w:bCs/>
                <w:sz w:val="24"/>
                <w:szCs w:val="24"/>
              </w:rPr>
              <w:t>1</w:t>
            </w:r>
          </w:p>
        </w:tc>
        <w:tc>
          <w:tcPr>
            <w:tcW w:w="4471" w:type="pct"/>
            <w:vAlign w:val="center"/>
          </w:tcPr>
          <w:p w14:paraId="16320E4C" w14:textId="77777777" w:rsidR="001A413B" w:rsidRPr="001A413B" w:rsidRDefault="001A413B" w:rsidP="001A413B">
            <w:pPr>
              <w:spacing w:after="0" w:line="276" w:lineRule="auto"/>
              <w:contextualSpacing/>
              <w:jc w:val="both"/>
              <w:rPr>
                <w:rFonts w:ascii="Times New Roman" w:eastAsia="Calibri" w:hAnsi="Times New Roman" w:cs="Times New Roman"/>
                <w:sz w:val="24"/>
                <w:szCs w:val="24"/>
              </w:rPr>
            </w:pPr>
            <w:r w:rsidRPr="001A413B">
              <w:rPr>
                <w:rFonts w:ascii="Times New Roman" w:eastAsia="Calibri" w:hAnsi="Times New Roman" w:cs="Times New Roman"/>
                <w:sz w:val="24"/>
                <w:szCs w:val="24"/>
              </w:rPr>
              <w:t xml:space="preserve">Обработка полуфабрикатов ювелирных вставок </w:t>
            </w:r>
            <w:r w:rsidRPr="001A413B">
              <w:rPr>
                <w:rFonts w:ascii="Times New Roman" w:eastAsia="Calibri" w:hAnsi="Times New Roman" w:cs="Times New Roman"/>
                <w:sz w:val="24"/>
                <w:szCs w:val="24"/>
              </w:rPr>
              <w:br/>
              <w:t>на высокотехнологичном оборудовании.</w:t>
            </w:r>
          </w:p>
        </w:tc>
      </w:tr>
      <w:tr w:rsidR="001A413B" w:rsidRPr="001A413B" w14:paraId="4F38EFF6" w14:textId="77777777" w:rsidTr="001A413B">
        <w:trPr>
          <w:jc w:val="center"/>
        </w:trPr>
        <w:tc>
          <w:tcPr>
            <w:tcW w:w="5000" w:type="pct"/>
            <w:gridSpan w:val="2"/>
            <w:shd w:val="clear" w:color="FFFFFF" w:themeColor="background1" w:fill="FFFFFF" w:themeFill="background1"/>
            <w:vAlign w:val="center"/>
          </w:tcPr>
          <w:p w14:paraId="5ACEEBCD" w14:textId="77777777" w:rsidR="001A413B" w:rsidRPr="001A413B" w:rsidRDefault="001A413B" w:rsidP="001A413B">
            <w:pPr>
              <w:spacing w:after="0" w:line="276" w:lineRule="auto"/>
              <w:contextualSpacing/>
              <w:jc w:val="both"/>
              <w:rPr>
                <w:rFonts w:ascii="Times New Roman" w:eastAsia="Calibri" w:hAnsi="Times New Roman" w:cs="Times New Roman"/>
                <w:b/>
                <w:bCs/>
                <w:sz w:val="24"/>
                <w:szCs w:val="24"/>
              </w:rPr>
            </w:pPr>
            <w:r w:rsidRPr="001A413B">
              <w:rPr>
                <w:rFonts w:ascii="Times New Roman" w:eastAsia="Calibri" w:hAnsi="Times New Roman" w:cs="Times New Roman"/>
                <w:b/>
                <w:bCs/>
                <w:sz w:val="24"/>
                <w:szCs w:val="24"/>
              </w:rPr>
              <w:t>Трудовые функции</w:t>
            </w:r>
          </w:p>
        </w:tc>
      </w:tr>
      <w:tr w:rsidR="001A413B" w:rsidRPr="001A413B" w14:paraId="4862CE83" w14:textId="77777777" w:rsidTr="001A413B">
        <w:trPr>
          <w:jc w:val="center"/>
        </w:trPr>
        <w:tc>
          <w:tcPr>
            <w:tcW w:w="529" w:type="pct"/>
            <w:shd w:val="clear" w:color="auto" w:fill="BFBFBF"/>
            <w:vAlign w:val="center"/>
          </w:tcPr>
          <w:p w14:paraId="565A9E10" w14:textId="77777777" w:rsidR="001A413B" w:rsidRPr="001A413B" w:rsidRDefault="001A413B" w:rsidP="001A413B">
            <w:pPr>
              <w:spacing w:after="0" w:line="276" w:lineRule="auto"/>
              <w:contextualSpacing/>
              <w:jc w:val="center"/>
              <w:rPr>
                <w:rFonts w:ascii="Times New Roman" w:eastAsia="Calibri" w:hAnsi="Times New Roman" w:cs="Times New Roman"/>
                <w:b/>
                <w:bCs/>
                <w:sz w:val="24"/>
                <w:szCs w:val="24"/>
              </w:rPr>
            </w:pPr>
            <w:r w:rsidRPr="001A413B">
              <w:rPr>
                <w:rFonts w:ascii="Times New Roman" w:eastAsia="Calibri" w:hAnsi="Times New Roman" w:cs="Times New Roman"/>
                <w:b/>
                <w:bCs/>
                <w:sz w:val="24"/>
                <w:szCs w:val="24"/>
              </w:rPr>
              <w:t>2</w:t>
            </w:r>
          </w:p>
        </w:tc>
        <w:tc>
          <w:tcPr>
            <w:tcW w:w="4471" w:type="pct"/>
            <w:vAlign w:val="center"/>
          </w:tcPr>
          <w:p w14:paraId="6D6EA2A7" w14:textId="77777777" w:rsidR="001A413B" w:rsidRPr="001A413B" w:rsidRDefault="001A413B" w:rsidP="001A413B">
            <w:pPr>
              <w:spacing w:after="0" w:line="276" w:lineRule="auto"/>
              <w:contextualSpacing/>
              <w:jc w:val="both"/>
              <w:rPr>
                <w:rFonts w:ascii="Times New Roman" w:eastAsia="Times New Roman" w:hAnsi="Times New Roman" w:cs="Times New Roman"/>
                <w:color w:val="000000"/>
                <w:sz w:val="24"/>
                <w:szCs w:val="24"/>
              </w:rPr>
            </w:pPr>
            <w:r w:rsidRPr="001A413B">
              <w:rPr>
                <w:rFonts w:ascii="Times New Roman" w:eastAsia="Times New Roman" w:hAnsi="Times New Roman" w:cs="Times New Roman"/>
                <w:color w:val="000000"/>
                <w:sz w:val="24"/>
                <w:szCs w:val="24"/>
              </w:rPr>
              <w:t xml:space="preserve">Читать конструкторскую и технологическую документацию </w:t>
            </w:r>
            <w:r w:rsidRPr="001A413B">
              <w:rPr>
                <w:rFonts w:ascii="Times New Roman" w:eastAsia="Times New Roman" w:hAnsi="Times New Roman" w:cs="Times New Roman"/>
                <w:color w:val="000000"/>
                <w:sz w:val="24"/>
                <w:szCs w:val="24"/>
              </w:rPr>
              <w:br/>
              <w:t>по профилю специальности.</w:t>
            </w:r>
          </w:p>
        </w:tc>
      </w:tr>
      <w:tr w:rsidR="001A413B" w:rsidRPr="001A413B" w14:paraId="001AEA10" w14:textId="77777777" w:rsidTr="001A413B">
        <w:trPr>
          <w:jc w:val="center"/>
        </w:trPr>
        <w:tc>
          <w:tcPr>
            <w:tcW w:w="529" w:type="pct"/>
            <w:shd w:val="clear" w:color="auto" w:fill="BFBFBF"/>
            <w:vAlign w:val="center"/>
          </w:tcPr>
          <w:p w14:paraId="11995C85" w14:textId="77777777" w:rsidR="001A413B" w:rsidRPr="001A413B" w:rsidRDefault="001A413B" w:rsidP="001A413B">
            <w:pPr>
              <w:spacing w:after="0" w:line="276" w:lineRule="auto"/>
              <w:contextualSpacing/>
              <w:jc w:val="center"/>
              <w:rPr>
                <w:rFonts w:ascii="Times New Roman" w:eastAsia="Calibri" w:hAnsi="Times New Roman" w:cs="Times New Roman"/>
                <w:b/>
                <w:bCs/>
                <w:sz w:val="24"/>
                <w:szCs w:val="24"/>
              </w:rPr>
            </w:pPr>
            <w:r w:rsidRPr="001A413B">
              <w:rPr>
                <w:rFonts w:ascii="Times New Roman" w:eastAsia="Calibri" w:hAnsi="Times New Roman" w:cs="Times New Roman"/>
                <w:b/>
                <w:bCs/>
                <w:sz w:val="24"/>
                <w:szCs w:val="24"/>
              </w:rPr>
              <w:t>3</w:t>
            </w:r>
          </w:p>
        </w:tc>
        <w:tc>
          <w:tcPr>
            <w:tcW w:w="4471" w:type="pct"/>
            <w:vAlign w:val="center"/>
          </w:tcPr>
          <w:p w14:paraId="437F277E" w14:textId="77777777" w:rsidR="001A413B" w:rsidRPr="001A413B" w:rsidRDefault="001A413B" w:rsidP="001A413B">
            <w:pPr>
              <w:spacing w:after="0" w:line="276" w:lineRule="auto"/>
              <w:contextualSpacing/>
              <w:jc w:val="both"/>
              <w:rPr>
                <w:rFonts w:ascii="Times New Roman" w:eastAsia="Calibri" w:hAnsi="Times New Roman" w:cs="Times New Roman"/>
                <w:sz w:val="24"/>
                <w:szCs w:val="24"/>
              </w:rPr>
            </w:pPr>
            <w:r w:rsidRPr="001A413B">
              <w:rPr>
                <w:rFonts w:ascii="Times New Roman" w:eastAsia="Times New Roman" w:hAnsi="Times New Roman" w:cs="Times New Roman"/>
                <w:color w:val="000000"/>
                <w:sz w:val="24"/>
                <w:szCs w:val="24"/>
              </w:rPr>
              <w:t>Определять основные формы кристаллов.</w:t>
            </w:r>
          </w:p>
        </w:tc>
      </w:tr>
      <w:tr w:rsidR="001A413B" w:rsidRPr="001A413B" w14:paraId="61FBDC61" w14:textId="77777777" w:rsidTr="001A413B">
        <w:trPr>
          <w:jc w:val="center"/>
        </w:trPr>
        <w:tc>
          <w:tcPr>
            <w:tcW w:w="529" w:type="pct"/>
            <w:shd w:val="clear" w:color="auto" w:fill="BFBFBF"/>
            <w:vAlign w:val="center"/>
          </w:tcPr>
          <w:p w14:paraId="239220C3" w14:textId="77777777" w:rsidR="001A413B" w:rsidRPr="001A413B" w:rsidRDefault="001A413B" w:rsidP="001A413B">
            <w:pPr>
              <w:spacing w:after="0" w:line="276" w:lineRule="auto"/>
              <w:contextualSpacing/>
              <w:jc w:val="center"/>
              <w:rPr>
                <w:rFonts w:ascii="Times New Roman" w:eastAsia="Calibri" w:hAnsi="Times New Roman" w:cs="Times New Roman"/>
                <w:b/>
                <w:bCs/>
                <w:sz w:val="24"/>
                <w:szCs w:val="24"/>
              </w:rPr>
            </w:pPr>
            <w:r w:rsidRPr="001A413B">
              <w:rPr>
                <w:rFonts w:ascii="Times New Roman" w:eastAsia="Calibri" w:hAnsi="Times New Roman" w:cs="Times New Roman"/>
                <w:b/>
                <w:bCs/>
                <w:sz w:val="24"/>
                <w:szCs w:val="24"/>
              </w:rPr>
              <w:t>4</w:t>
            </w:r>
          </w:p>
        </w:tc>
        <w:tc>
          <w:tcPr>
            <w:tcW w:w="4471" w:type="pct"/>
            <w:vAlign w:val="center"/>
          </w:tcPr>
          <w:p w14:paraId="37FF8E1E" w14:textId="77777777" w:rsidR="001A413B" w:rsidRPr="001A413B" w:rsidRDefault="001A413B" w:rsidP="001A413B">
            <w:pPr>
              <w:spacing w:after="0" w:line="276" w:lineRule="auto"/>
              <w:contextualSpacing/>
              <w:jc w:val="both"/>
              <w:rPr>
                <w:rFonts w:ascii="Times New Roman" w:eastAsia="Calibri" w:hAnsi="Times New Roman" w:cs="Times New Roman"/>
                <w:sz w:val="24"/>
                <w:szCs w:val="24"/>
              </w:rPr>
            </w:pPr>
            <w:r w:rsidRPr="001A413B">
              <w:rPr>
                <w:rFonts w:ascii="Times New Roman" w:eastAsia="Times New Roman" w:hAnsi="Times New Roman" w:cs="Times New Roman"/>
                <w:color w:val="000000"/>
                <w:sz w:val="24"/>
                <w:szCs w:val="24"/>
              </w:rPr>
              <w:t>Определять элементы симметрии и основные морфологические особенности кристаллов.</w:t>
            </w:r>
          </w:p>
        </w:tc>
      </w:tr>
      <w:tr w:rsidR="001A413B" w:rsidRPr="001A413B" w14:paraId="0C5ACB9E" w14:textId="77777777" w:rsidTr="001A413B">
        <w:trPr>
          <w:jc w:val="center"/>
        </w:trPr>
        <w:tc>
          <w:tcPr>
            <w:tcW w:w="529" w:type="pct"/>
            <w:shd w:val="clear" w:color="auto" w:fill="BFBFBF"/>
            <w:vAlign w:val="center"/>
          </w:tcPr>
          <w:p w14:paraId="16425A05" w14:textId="77777777" w:rsidR="001A413B" w:rsidRPr="001A413B" w:rsidRDefault="001A413B" w:rsidP="001A413B">
            <w:pPr>
              <w:spacing w:after="0" w:line="276" w:lineRule="auto"/>
              <w:contextualSpacing/>
              <w:jc w:val="center"/>
              <w:rPr>
                <w:rFonts w:ascii="Times New Roman" w:eastAsia="Calibri" w:hAnsi="Times New Roman" w:cs="Times New Roman"/>
                <w:b/>
                <w:bCs/>
                <w:sz w:val="24"/>
                <w:szCs w:val="24"/>
              </w:rPr>
            </w:pPr>
            <w:r w:rsidRPr="001A413B">
              <w:rPr>
                <w:rFonts w:ascii="Times New Roman" w:eastAsia="Calibri" w:hAnsi="Times New Roman" w:cs="Times New Roman"/>
                <w:b/>
                <w:bCs/>
                <w:sz w:val="24"/>
                <w:szCs w:val="24"/>
              </w:rPr>
              <w:t>5</w:t>
            </w:r>
          </w:p>
        </w:tc>
        <w:tc>
          <w:tcPr>
            <w:tcW w:w="4471" w:type="pct"/>
            <w:vAlign w:val="center"/>
          </w:tcPr>
          <w:p w14:paraId="0A84310F" w14:textId="77777777" w:rsidR="001A413B" w:rsidRPr="001A413B" w:rsidRDefault="001A413B" w:rsidP="001A413B">
            <w:pPr>
              <w:spacing w:after="0" w:line="276" w:lineRule="auto"/>
              <w:contextualSpacing/>
              <w:jc w:val="both"/>
              <w:rPr>
                <w:rFonts w:ascii="Times New Roman" w:eastAsia="Calibri" w:hAnsi="Times New Roman" w:cs="Times New Roman"/>
                <w:sz w:val="24"/>
                <w:szCs w:val="24"/>
              </w:rPr>
            </w:pPr>
            <w:r w:rsidRPr="001A413B">
              <w:rPr>
                <w:rFonts w:ascii="Times New Roman" w:eastAsia="Times New Roman" w:hAnsi="Times New Roman" w:cs="Times New Roman"/>
                <w:color w:val="000000"/>
                <w:sz w:val="24"/>
                <w:szCs w:val="24"/>
              </w:rPr>
              <w:t>Определять дефекты строения кристаллов.</w:t>
            </w:r>
          </w:p>
        </w:tc>
      </w:tr>
      <w:tr w:rsidR="001A413B" w:rsidRPr="001A413B" w14:paraId="48BC02DC" w14:textId="77777777" w:rsidTr="001A413B">
        <w:trPr>
          <w:jc w:val="center"/>
        </w:trPr>
        <w:tc>
          <w:tcPr>
            <w:tcW w:w="529" w:type="pct"/>
            <w:shd w:val="clear" w:color="auto" w:fill="BFBFBF"/>
            <w:vAlign w:val="center"/>
          </w:tcPr>
          <w:p w14:paraId="12422499" w14:textId="77777777" w:rsidR="001A413B" w:rsidRPr="001A413B" w:rsidRDefault="001A413B" w:rsidP="001A413B">
            <w:pPr>
              <w:spacing w:after="0" w:line="276" w:lineRule="auto"/>
              <w:contextualSpacing/>
              <w:jc w:val="center"/>
              <w:rPr>
                <w:rFonts w:ascii="Times New Roman" w:eastAsia="Calibri" w:hAnsi="Times New Roman" w:cs="Times New Roman"/>
                <w:b/>
                <w:bCs/>
                <w:sz w:val="24"/>
                <w:szCs w:val="24"/>
              </w:rPr>
            </w:pPr>
            <w:r w:rsidRPr="001A413B">
              <w:rPr>
                <w:rFonts w:ascii="Times New Roman" w:eastAsia="Calibri" w:hAnsi="Times New Roman" w:cs="Times New Roman"/>
                <w:b/>
                <w:bCs/>
                <w:sz w:val="24"/>
                <w:szCs w:val="24"/>
              </w:rPr>
              <w:t>6</w:t>
            </w:r>
          </w:p>
        </w:tc>
        <w:tc>
          <w:tcPr>
            <w:tcW w:w="4471" w:type="pct"/>
            <w:vAlign w:val="center"/>
          </w:tcPr>
          <w:p w14:paraId="0E82BDE7" w14:textId="1D94C0EA" w:rsidR="001A413B" w:rsidRPr="001A413B" w:rsidRDefault="001A413B" w:rsidP="001A413B">
            <w:pPr>
              <w:spacing w:after="0" w:line="276" w:lineRule="auto"/>
              <w:contextualSpacing/>
              <w:jc w:val="both"/>
              <w:rPr>
                <w:rFonts w:ascii="Times New Roman" w:eastAsia="Calibri" w:hAnsi="Times New Roman" w:cs="Times New Roman"/>
                <w:sz w:val="24"/>
                <w:szCs w:val="24"/>
              </w:rPr>
            </w:pPr>
            <w:r w:rsidRPr="001A413B">
              <w:rPr>
                <w:rFonts w:ascii="Times New Roman" w:eastAsia="Times New Roman" w:hAnsi="Times New Roman" w:cs="Times New Roman"/>
                <w:color w:val="000000"/>
                <w:sz w:val="24"/>
                <w:szCs w:val="24"/>
              </w:rPr>
              <w:t>Определять причины и размер ущерба, и способы его возмещения.</w:t>
            </w:r>
          </w:p>
        </w:tc>
      </w:tr>
      <w:tr w:rsidR="001A413B" w:rsidRPr="001A413B" w14:paraId="2F666EA3" w14:textId="77777777" w:rsidTr="001A413B">
        <w:trPr>
          <w:jc w:val="center"/>
        </w:trPr>
        <w:tc>
          <w:tcPr>
            <w:tcW w:w="529" w:type="pct"/>
            <w:shd w:val="clear" w:color="auto" w:fill="BFBFBF"/>
            <w:vAlign w:val="center"/>
          </w:tcPr>
          <w:p w14:paraId="6FC697BF" w14:textId="77777777" w:rsidR="001A413B" w:rsidRPr="001A413B" w:rsidRDefault="001A413B" w:rsidP="001A413B">
            <w:pPr>
              <w:spacing w:after="0" w:line="276" w:lineRule="auto"/>
              <w:contextualSpacing/>
              <w:jc w:val="center"/>
              <w:rPr>
                <w:rFonts w:ascii="Times New Roman" w:eastAsia="Calibri" w:hAnsi="Times New Roman" w:cs="Times New Roman"/>
                <w:b/>
                <w:bCs/>
                <w:sz w:val="24"/>
                <w:szCs w:val="24"/>
              </w:rPr>
            </w:pPr>
            <w:r w:rsidRPr="001A413B">
              <w:rPr>
                <w:rFonts w:ascii="Times New Roman" w:eastAsia="Calibri" w:hAnsi="Times New Roman" w:cs="Times New Roman"/>
                <w:b/>
                <w:bCs/>
                <w:sz w:val="24"/>
                <w:szCs w:val="24"/>
              </w:rPr>
              <w:t>7</w:t>
            </w:r>
          </w:p>
        </w:tc>
        <w:tc>
          <w:tcPr>
            <w:tcW w:w="4471" w:type="pct"/>
            <w:vAlign w:val="center"/>
          </w:tcPr>
          <w:p w14:paraId="30B874D2" w14:textId="77777777" w:rsidR="001A413B" w:rsidRPr="001A413B" w:rsidRDefault="001A413B" w:rsidP="001A413B">
            <w:pPr>
              <w:spacing w:after="0" w:line="276" w:lineRule="auto"/>
              <w:contextualSpacing/>
              <w:jc w:val="both"/>
              <w:rPr>
                <w:rFonts w:ascii="Times New Roman" w:eastAsia="Calibri" w:hAnsi="Times New Roman" w:cs="Times New Roman"/>
                <w:sz w:val="24"/>
                <w:szCs w:val="24"/>
              </w:rPr>
            </w:pPr>
            <w:r w:rsidRPr="001A413B">
              <w:rPr>
                <w:rFonts w:ascii="Times New Roman" w:eastAsia="Times New Roman" w:hAnsi="Times New Roman" w:cs="Times New Roman"/>
                <w:color w:val="000000"/>
                <w:sz w:val="24"/>
                <w:szCs w:val="24"/>
              </w:rPr>
              <w:t xml:space="preserve">Выбирать и настраивать технологическое оснащение </w:t>
            </w:r>
            <w:r w:rsidRPr="001A413B">
              <w:rPr>
                <w:rFonts w:ascii="Times New Roman" w:eastAsia="Times New Roman" w:hAnsi="Times New Roman" w:cs="Times New Roman"/>
                <w:color w:val="000000"/>
                <w:sz w:val="24"/>
                <w:szCs w:val="24"/>
              </w:rPr>
              <w:br/>
              <w:t>и оборудование к выполнению задания.</w:t>
            </w:r>
          </w:p>
        </w:tc>
      </w:tr>
      <w:tr w:rsidR="001A413B" w:rsidRPr="001A413B" w14:paraId="6EDAFDF7" w14:textId="77777777" w:rsidTr="001A413B">
        <w:trPr>
          <w:jc w:val="center"/>
        </w:trPr>
        <w:tc>
          <w:tcPr>
            <w:tcW w:w="529" w:type="pct"/>
            <w:shd w:val="clear" w:color="auto" w:fill="BFBFBF"/>
            <w:vAlign w:val="center"/>
          </w:tcPr>
          <w:p w14:paraId="07AF2E99" w14:textId="77777777" w:rsidR="001A413B" w:rsidRPr="001A413B" w:rsidRDefault="001A413B" w:rsidP="001A413B">
            <w:pPr>
              <w:spacing w:after="0" w:line="276" w:lineRule="auto"/>
              <w:contextualSpacing/>
              <w:jc w:val="center"/>
              <w:rPr>
                <w:rFonts w:ascii="Times New Roman" w:eastAsia="Calibri" w:hAnsi="Times New Roman" w:cs="Times New Roman"/>
                <w:b/>
                <w:bCs/>
                <w:sz w:val="24"/>
                <w:szCs w:val="24"/>
              </w:rPr>
            </w:pPr>
            <w:r w:rsidRPr="001A413B">
              <w:rPr>
                <w:rFonts w:ascii="Times New Roman" w:eastAsia="Calibri" w:hAnsi="Times New Roman" w:cs="Times New Roman"/>
                <w:b/>
                <w:bCs/>
                <w:sz w:val="24"/>
                <w:szCs w:val="24"/>
              </w:rPr>
              <w:t>8</w:t>
            </w:r>
          </w:p>
        </w:tc>
        <w:tc>
          <w:tcPr>
            <w:tcW w:w="4471" w:type="pct"/>
            <w:vAlign w:val="center"/>
          </w:tcPr>
          <w:p w14:paraId="669B4CB7" w14:textId="77777777" w:rsidR="001A413B" w:rsidRPr="001A413B" w:rsidRDefault="001A413B" w:rsidP="001A413B">
            <w:pPr>
              <w:spacing w:after="0" w:line="276" w:lineRule="auto"/>
              <w:contextualSpacing/>
              <w:jc w:val="both"/>
              <w:rPr>
                <w:rFonts w:ascii="Times New Roman" w:eastAsia="Calibri" w:hAnsi="Times New Roman" w:cs="Times New Roman"/>
                <w:sz w:val="24"/>
                <w:szCs w:val="24"/>
              </w:rPr>
            </w:pPr>
            <w:r w:rsidRPr="001A413B">
              <w:rPr>
                <w:rFonts w:ascii="Times New Roman" w:eastAsia="Times New Roman" w:hAnsi="Times New Roman" w:cs="Times New Roman"/>
                <w:color w:val="000000"/>
                <w:sz w:val="24"/>
                <w:szCs w:val="24"/>
              </w:rPr>
              <w:t>Производить наиболее целесообразный выбор технологического оборудования на различных стадиях технологического цикла обработки.</w:t>
            </w:r>
          </w:p>
        </w:tc>
      </w:tr>
      <w:tr w:rsidR="001A413B" w:rsidRPr="001A413B" w14:paraId="23DC31E5" w14:textId="77777777" w:rsidTr="001A413B">
        <w:trPr>
          <w:jc w:val="center"/>
        </w:trPr>
        <w:tc>
          <w:tcPr>
            <w:tcW w:w="529" w:type="pct"/>
            <w:shd w:val="clear" w:color="auto" w:fill="BFBFBF"/>
            <w:vAlign w:val="center"/>
          </w:tcPr>
          <w:p w14:paraId="624DE5BD" w14:textId="77777777" w:rsidR="001A413B" w:rsidRPr="001A413B" w:rsidRDefault="001A413B" w:rsidP="001A413B">
            <w:pPr>
              <w:spacing w:after="0" w:line="276" w:lineRule="auto"/>
              <w:contextualSpacing/>
              <w:jc w:val="center"/>
              <w:rPr>
                <w:rFonts w:ascii="Times New Roman" w:eastAsia="Calibri" w:hAnsi="Times New Roman" w:cs="Times New Roman"/>
                <w:b/>
                <w:bCs/>
                <w:sz w:val="24"/>
                <w:szCs w:val="24"/>
              </w:rPr>
            </w:pPr>
            <w:r w:rsidRPr="001A413B">
              <w:rPr>
                <w:rFonts w:ascii="Times New Roman" w:eastAsia="Calibri" w:hAnsi="Times New Roman" w:cs="Times New Roman"/>
                <w:b/>
                <w:bCs/>
                <w:sz w:val="24"/>
                <w:szCs w:val="24"/>
              </w:rPr>
              <w:t>9</w:t>
            </w:r>
          </w:p>
        </w:tc>
        <w:tc>
          <w:tcPr>
            <w:tcW w:w="4471" w:type="pct"/>
            <w:vAlign w:val="center"/>
          </w:tcPr>
          <w:p w14:paraId="61736AFC" w14:textId="77777777" w:rsidR="001A413B" w:rsidRPr="001A413B" w:rsidRDefault="001A413B" w:rsidP="001A413B">
            <w:pPr>
              <w:spacing w:after="0" w:line="276" w:lineRule="auto"/>
              <w:contextualSpacing/>
              <w:jc w:val="both"/>
              <w:rPr>
                <w:rFonts w:ascii="Times New Roman" w:eastAsia="Calibri" w:hAnsi="Times New Roman" w:cs="Times New Roman"/>
                <w:sz w:val="24"/>
                <w:szCs w:val="24"/>
              </w:rPr>
            </w:pPr>
            <w:r w:rsidRPr="001A413B">
              <w:rPr>
                <w:rFonts w:ascii="Times New Roman" w:eastAsia="Times New Roman" w:hAnsi="Times New Roman" w:cs="Times New Roman"/>
                <w:color w:val="000000"/>
                <w:sz w:val="24"/>
                <w:szCs w:val="24"/>
              </w:rPr>
              <w:t>Определять меры, обеспечивающие необходимый уровень качества производства.</w:t>
            </w:r>
          </w:p>
        </w:tc>
      </w:tr>
      <w:tr w:rsidR="001A413B" w:rsidRPr="001A413B" w14:paraId="3339929E" w14:textId="77777777" w:rsidTr="001A413B">
        <w:trPr>
          <w:jc w:val="center"/>
        </w:trPr>
        <w:tc>
          <w:tcPr>
            <w:tcW w:w="529" w:type="pct"/>
            <w:shd w:val="clear" w:color="auto" w:fill="BFBFBF"/>
            <w:vAlign w:val="center"/>
          </w:tcPr>
          <w:p w14:paraId="5172EAB1" w14:textId="77777777" w:rsidR="001A413B" w:rsidRPr="001A413B" w:rsidRDefault="001A413B" w:rsidP="001A413B">
            <w:pPr>
              <w:spacing w:after="0" w:line="276" w:lineRule="auto"/>
              <w:contextualSpacing/>
              <w:jc w:val="center"/>
              <w:rPr>
                <w:rFonts w:ascii="Times New Roman" w:eastAsia="Calibri" w:hAnsi="Times New Roman" w:cs="Times New Roman"/>
                <w:b/>
                <w:bCs/>
                <w:sz w:val="24"/>
                <w:szCs w:val="24"/>
              </w:rPr>
            </w:pPr>
            <w:r w:rsidRPr="001A413B">
              <w:rPr>
                <w:rFonts w:ascii="Times New Roman" w:eastAsia="Calibri" w:hAnsi="Times New Roman" w:cs="Times New Roman"/>
                <w:b/>
                <w:bCs/>
                <w:sz w:val="24"/>
                <w:szCs w:val="24"/>
              </w:rPr>
              <w:t>10</w:t>
            </w:r>
          </w:p>
        </w:tc>
        <w:tc>
          <w:tcPr>
            <w:tcW w:w="4471" w:type="pct"/>
            <w:vAlign w:val="center"/>
          </w:tcPr>
          <w:p w14:paraId="40A27399" w14:textId="77777777" w:rsidR="001A413B" w:rsidRPr="001A413B" w:rsidRDefault="001A413B" w:rsidP="001A413B">
            <w:pPr>
              <w:spacing w:after="0" w:line="276" w:lineRule="auto"/>
              <w:contextualSpacing/>
              <w:jc w:val="both"/>
              <w:rPr>
                <w:rFonts w:ascii="Times New Roman" w:eastAsia="Calibri" w:hAnsi="Times New Roman" w:cs="Times New Roman"/>
                <w:sz w:val="24"/>
                <w:szCs w:val="24"/>
              </w:rPr>
            </w:pPr>
            <w:r w:rsidRPr="001A413B">
              <w:rPr>
                <w:rFonts w:ascii="Times New Roman" w:eastAsia="Times New Roman" w:hAnsi="Times New Roman" w:cs="Times New Roman"/>
                <w:color w:val="000000"/>
                <w:sz w:val="24"/>
                <w:szCs w:val="24"/>
              </w:rPr>
              <w:t xml:space="preserve">Определять причины дефектов обработки и способы </w:t>
            </w:r>
            <w:r w:rsidRPr="001A413B">
              <w:rPr>
                <w:rFonts w:ascii="Times New Roman" w:eastAsia="Times New Roman" w:hAnsi="Times New Roman" w:cs="Times New Roman"/>
                <w:color w:val="000000"/>
                <w:sz w:val="24"/>
                <w:szCs w:val="24"/>
              </w:rPr>
              <w:br/>
              <w:t>их исправления.</w:t>
            </w:r>
          </w:p>
        </w:tc>
      </w:tr>
      <w:tr w:rsidR="001A413B" w:rsidRPr="001A413B" w14:paraId="7946EF10" w14:textId="77777777" w:rsidTr="001A413B">
        <w:trPr>
          <w:jc w:val="center"/>
        </w:trPr>
        <w:tc>
          <w:tcPr>
            <w:tcW w:w="529" w:type="pct"/>
            <w:shd w:val="clear" w:color="auto" w:fill="BFBFBF"/>
            <w:vAlign w:val="center"/>
          </w:tcPr>
          <w:p w14:paraId="42BA8FAA" w14:textId="77777777" w:rsidR="001A413B" w:rsidRPr="001A413B" w:rsidRDefault="001A413B" w:rsidP="001A413B">
            <w:pPr>
              <w:spacing w:after="0" w:line="276" w:lineRule="auto"/>
              <w:contextualSpacing/>
              <w:jc w:val="center"/>
              <w:rPr>
                <w:rFonts w:ascii="Times New Roman" w:eastAsia="Calibri" w:hAnsi="Times New Roman" w:cs="Times New Roman"/>
                <w:b/>
                <w:bCs/>
                <w:sz w:val="24"/>
                <w:szCs w:val="24"/>
              </w:rPr>
            </w:pPr>
            <w:r w:rsidRPr="001A413B">
              <w:rPr>
                <w:rFonts w:ascii="Times New Roman" w:eastAsia="Calibri" w:hAnsi="Times New Roman" w:cs="Times New Roman"/>
                <w:b/>
                <w:bCs/>
                <w:sz w:val="24"/>
                <w:szCs w:val="24"/>
              </w:rPr>
              <w:t>11</w:t>
            </w:r>
          </w:p>
        </w:tc>
        <w:tc>
          <w:tcPr>
            <w:tcW w:w="4471" w:type="pct"/>
            <w:vAlign w:val="center"/>
          </w:tcPr>
          <w:p w14:paraId="0A26458D" w14:textId="77777777" w:rsidR="001A413B" w:rsidRPr="001A413B" w:rsidRDefault="001A413B" w:rsidP="001A413B">
            <w:pPr>
              <w:spacing w:after="0" w:line="276" w:lineRule="auto"/>
              <w:contextualSpacing/>
              <w:jc w:val="both"/>
              <w:rPr>
                <w:rFonts w:ascii="Times New Roman" w:eastAsia="Calibri" w:hAnsi="Times New Roman" w:cs="Times New Roman"/>
                <w:sz w:val="24"/>
                <w:szCs w:val="24"/>
              </w:rPr>
            </w:pPr>
            <w:r w:rsidRPr="001A413B">
              <w:rPr>
                <w:rFonts w:ascii="Times New Roman" w:eastAsia="Times New Roman" w:hAnsi="Times New Roman" w:cs="Times New Roman"/>
                <w:color w:val="000000"/>
                <w:sz w:val="24"/>
                <w:szCs w:val="24"/>
              </w:rPr>
              <w:t xml:space="preserve">Осуществлять процесс обработки полуфабрикатов </w:t>
            </w:r>
            <w:r w:rsidRPr="001A413B">
              <w:rPr>
                <w:rFonts w:ascii="Times New Roman" w:eastAsia="Times New Roman" w:hAnsi="Times New Roman" w:cs="Times New Roman"/>
                <w:color w:val="000000"/>
                <w:sz w:val="24"/>
                <w:szCs w:val="24"/>
              </w:rPr>
              <w:br/>
              <w:t>на высокотехнологичном оборудовании.</w:t>
            </w:r>
          </w:p>
        </w:tc>
      </w:tr>
      <w:tr w:rsidR="001A413B" w:rsidRPr="001A413B" w14:paraId="6AD2994F" w14:textId="77777777" w:rsidTr="001A413B">
        <w:trPr>
          <w:jc w:val="center"/>
        </w:trPr>
        <w:tc>
          <w:tcPr>
            <w:tcW w:w="529" w:type="pct"/>
            <w:shd w:val="clear" w:color="auto" w:fill="BFBFBF"/>
            <w:vAlign w:val="center"/>
          </w:tcPr>
          <w:p w14:paraId="314E2589" w14:textId="77777777" w:rsidR="001A413B" w:rsidRPr="001A413B" w:rsidRDefault="001A413B" w:rsidP="001A413B">
            <w:pPr>
              <w:spacing w:after="0" w:line="276" w:lineRule="auto"/>
              <w:contextualSpacing/>
              <w:jc w:val="center"/>
              <w:rPr>
                <w:rFonts w:ascii="Times New Roman" w:eastAsia="Calibri" w:hAnsi="Times New Roman" w:cs="Times New Roman"/>
                <w:b/>
                <w:bCs/>
                <w:sz w:val="24"/>
                <w:szCs w:val="24"/>
              </w:rPr>
            </w:pPr>
            <w:r w:rsidRPr="001A413B">
              <w:rPr>
                <w:rFonts w:ascii="Times New Roman" w:eastAsia="Calibri" w:hAnsi="Times New Roman" w:cs="Times New Roman"/>
                <w:b/>
                <w:bCs/>
                <w:sz w:val="24"/>
                <w:szCs w:val="24"/>
              </w:rPr>
              <w:t>12</w:t>
            </w:r>
          </w:p>
        </w:tc>
        <w:tc>
          <w:tcPr>
            <w:tcW w:w="4471" w:type="pct"/>
            <w:vAlign w:val="center"/>
          </w:tcPr>
          <w:p w14:paraId="1E02C1D4" w14:textId="77777777" w:rsidR="001A413B" w:rsidRPr="001A413B" w:rsidRDefault="001A413B" w:rsidP="001A413B">
            <w:pPr>
              <w:spacing w:after="0" w:line="276" w:lineRule="auto"/>
              <w:contextualSpacing/>
              <w:jc w:val="both"/>
              <w:rPr>
                <w:rFonts w:ascii="Times New Roman" w:eastAsia="Calibri" w:hAnsi="Times New Roman" w:cs="Times New Roman"/>
                <w:sz w:val="24"/>
                <w:szCs w:val="24"/>
              </w:rPr>
            </w:pPr>
            <w:r w:rsidRPr="001A413B">
              <w:rPr>
                <w:rFonts w:ascii="Times New Roman" w:eastAsia="Times New Roman" w:hAnsi="Times New Roman" w:cs="Times New Roman"/>
                <w:color w:val="000000"/>
                <w:sz w:val="24"/>
                <w:szCs w:val="24"/>
              </w:rPr>
              <w:t>Осуществлять обработку сложных форм огранки.</w:t>
            </w:r>
          </w:p>
        </w:tc>
      </w:tr>
      <w:tr w:rsidR="001A413B" w:rsidRPr="001A413B" w14:paraId="38257146" w14:textId="77777777" w:rsidTr="001A413B">
        <w:trPr>
          <w:jc w:val="center"/>
        </w:trPr>
        <w:tc>
          <w:tcPr>
            <w:tcW w:w="529" w:type="pct"/>
            <w:shd w:val="clear" w:color="auto" w:fill="BFBFBF"/>
            <w:vAlign w:val="center"/>
          </w:tcPr>
          <w:p w14:paraId="2C506DDA" w14:textId="77777777" w:rsidR="001A413B" w:rsidRPr="001A413B" w:rsidRDefault="001A413B" w:rsidP="001A413B">
            <w:pPr>
              <w:spacing w:after="0" w:line="276" w:lineRule="auto"/>
              <w:contextualSpacing/>
              <w:jc w:val="center"/>
              <w:rPr>
                <w:rFonts w:ascii="Times New Roman" w:eastAsia="Calibri" w:hAnsi="Times New Roman" w:cs="Times New Roman"/>
                <w:b/>
                <w:bCs/>
                <w:sz w:val="24"/>
                <w:szCs w:val="24"/>
              </w:rPr>
            </w:pPr>
            <w:r w:rsidRPr="001A413B">
              <w:rPr>
                <w:rFonts w:ascii="Times New Roman" w:eastAsia="Calibri" w:hAnsi="Times New Roman" w:cs="Times New Roman"/>
                <w:b/>
                <w:bCs/>
                <w:sz w:val="24"/>
                <w:szCs w:val="24"/>
              </w:rPr>
              <w:t>13</w:t>
            </w:r>
          </w:p>
        </w:tc>
        <w:tc>
          <w:tcPr>
            <w:tcW w:w="4471" w:type="pct"/>
            <w:vAlign w:val="center"/>
          </w:tcPr>
          <w:p w14:paraId="24930B4E" w14:textId="77777777" w:rsidR="001A413B" w:rsidRPr="001A413B" w:rsidRDefault="001A413B" w:rsidP="001A413B">
            <w:pPr>
              <w:spacing w:after="0" w:line="276" w:lineRule="auto"/>
              <w:contextualSpacing/>
              <w:jc w:val="both"/>
              <w:rPr>
                <w:rFonts w:ascii="Times New Roman" w:eastAsia="Times New Roman" w:hAnsi="Times New Roman" w:cs="Times New Roman"/>
                <w:color w:val="000000"/>
                <w:sz w:val="24"/>
                <w:szCs w:val="24"/>
              </w:rPr>
            </w:pPr>
            <w:r w:rsidRPr="001A413B">
              <w:rPr>
                <w:rFonts w:ascii="Times New Roman" w:eastAsia="Times New Roman" w:hAnsi="Times New Roman" w:cs="Times New Roman"/>
                <w:color w:val="000000"/>
                <w:sz w:val="24"/>
                <w:szCs w:val="24"/>
              </w:rPr>
              <w:t>Использовать современные компьютерные программы по обработке на различных стадиях производства.</w:t>
            </w:r>
          </w:p>
        </w:tc>
      </w:tr>
      <w:tr w:rsidR="001A413B" w:rsidRPr="001A413B" w14:paraId="521320CC" w14:textId="77777777" w:rsidTr="001A413B">
        <w:trPr>
          <w:jc w:val="center"/>
        </w:trPr>
        <w:tc>
          <w:tcPr>
            <w:tcW w:w="529" w:type="pct"/>
            <w:shd w:val="clear" w:color="auto" w:fill="BFBFBF"/>
            <w:vAlign w:val="center"/>
          </w:tcPr>
          <w:p w14:paraId="0F775E47" w14:textId="77777777" w:rsidR="001A413B" w:rsidRPr="001A413B" w:rsidRDefault="001A413B" w:rsidP="001A413B">
            <w:pPr>
              <w:spacing w:after="0" w:line="276" w:lineRule="auto"/>
              <w:contextualSpacing/>
              <w:jc w:val="center"/>
              <w:rPr>
                <w:rFonts w:ascii="Times New Roman" w:eastAsia="Calibri" w:hAnsi="Times New Roman" w:cs="Times New Roman"/>
                <w:b/>
                <w:bCs/>
                <w:sz w:val="24"/>
                <w:szCs w:val="24"/>
              </w:rPr>
            </w:pPr>
            <w:r w:rsidRPr="001A413B">
              <w:rPr>
                <w:rFonts w:ascii="Times New Roman" w:eastAsia="Calibri" w:hAnsi="Times New Roman" w:cs="Times New Roman"/>
                <w:b/>
                <w:bCs/>
                <w:sz w:val="24"/>
                <w:szCs w:val="24"/>
              </w:rPr>
              <w:t>14</w:t>
            </w:r>
          </w:p>
        </w:tc>
        <w:tc>
          <w:tcPr>
            <w:tcW w:w="4471" w:type="pct"/>
            <w:vAlign w:val="center"/>
          </w:tcPr>
          <w:p w14:paraId="71688715" w14:textId="77777777" w:rsidR="001A413B" w:rsidRPr="001A413B" w:rsidRDefault="001A413B" w:rsidP="001A413B">
            <w:pPr>
              <w:spacing w:after="0" w:line="276" w:lineRule="auto"/>
              <w:contextualSpacing/>
              <w:jc w:val="both"/>
              <w:rPr>
                <w:rFonts w:ascii="Times New Roman" w:eastAsia="Times New Roman" w:hAnsi="Times New Roman" w:cs="Times New Roman"/>
                <w:color w:val="000000"/>
                <w:sz w:val="24"/>
                <w:szCs w:val="24"/>
              </w:rPr>
            </w:pPr>
            <w:r w:rsidRPr="001A413B">
              <w:rPr>
                <w:rFonts w:ascii="Times New Roman" w:eastAsia="Times New Roman" w:hAnsi="Times New Roman" w:cs="Times New Roman"/>
                <w:color w:val="000000"/>
                <w:sz w:val="24"/>
                <w:szCs w:val="24"/>
              </w:rPr>
              <w:t>Использовать современные возможности применения лазерных установок на различных стадиях технологического цикла обработки.</w:t>
            </w:r>
          </w:p>
        </w:tc>
      </w:tr>
      <w:tr w:rsidR="001A413B" w:rsidRPr="001A413B" w14:paraId="56BDF642" w14:textId="77777777" w:rsidTr="001A413B">
        <w:trPr>
          <w:jc w:val="center"/>
        </w:trPr>
        <w:tc>
          <w:tcPr>
            <w:tcW w:w="529" w:type="pct"/>
            <w:shd w:val="clear" w:color="auto" w:fill="BFBFBF"/>
            <w:vAlign w:val="center"/>
          </w:tcPr>
          <w:p w14:paraId="42DE08CD" w14:textId="77777777" w:rsidR="001A413B" w:rsidRPr="001A413B" w:rsidRDefault="001A413B" w:rsidP="001A413B">
            <w:pPr>
              <w:spacing w:after="0" w:line="276" w:lineRule="auto"/>
              <w:contextualSpacing/>
              <w:jc w:val="center"/>
              <w:rPr>
                <w:rFonts w:ascii="Times New Roman" w:eastAsia="Calibri" w:hAnsi="Times New Roman" w:cs="Times New Roman"/>
                <w:b/>
                <w:bCs/>
                <w:sz w:val="24"/>
                <w:szCs w:val="24"/>
              </w:rPr>
            </w:pPr>
            <w:r w:rsidRPr="001A413B">
              <w:rPr>
                <w:rFonts w:ascii="Times New Roman" w:eastAsia="Calibri" w:hAnsi="Times New Roman" w:cs="Times New Roman"/>
                <w:b/>
                <w:bCs/>
                <w:sz w:val="24"/>
                <w:szCs w:val="24"/>
              </w:rPr>
              <w:lastRenderedPageBreak/>
              <w:t>15</w:t>
            </w:r>
          </w:p>
        </w:tc>
        <w:tc>
          <w:tcPr>
            <w:tcW w:w="4471" w:type="pct"/>
            <w:vAlign w:val="center"/>
          </w:tcPr>
          <w:p w14:paraId="5B048061" w14:textId="77777777" w:rsidR="001A413B" w:rsidRPr="001A413B" w:rsidRDefault="001A413B" w:rsidP="001A413B">
            <w:pPr>
              <w:spacing w:after="0" w:line="276" w:lineRule="auto"/>
              <w:contextualSpacing/>
              <w:jc w:val="both"/>
              <w:rPr>
                <w:rFonts w:ascii="Times New Roman" w:eastAsia="Times New Roman" w:hAnsi="Times New Roman" w:cs="Times New Roman"/>
                <w:color w:val="000000"/>
                <w:sz w:val="24"/>
                <w:szCs w:val="24"/>
              </w:rPr>
            </w:pPr>
            <w:r w:rsidRPr="001A413B">
              <w:rPr>
                <w:rFonts w:ascii="Times New Roman" w:eastAsia="Times New Roman" w:hAnsi="Times New Roman" w:cs="Times New Roman"/>
                <w:color w:val="000000"/>
                <w:sz w:val="24"/>
                <w:szCs w:val="24"/>
              </w:rPr>
              <w:t xml:space="preserve">Оценивать производственные и непроизводственные затраты </w:t>
            </w:r>
            <w:r w:rsidRPr="001A413B">
              <w:rPr>
                <w:rFonts w:ascii="Times New Roman" w:eastAsia="Times New Roman" w:hAnsi="Times New Roman" w:cs="Times New Roman"/>
                <w:color w:val="000000"/>
                <w:sz w:val="24"/>
                <w:szCs w:val="24"/>
              </w:rPr>
              <w:br/>
              <w:t>на выпуск продукции.</w:t>
            </w:r>
          </w:p>
        </w:tc>
      </w:tr>
      <w:tr w:rsidR="001A413B" w:rsidRPr="001A413B" w14:paraId="47167EE6" w14:textId="77777777" w:rsidTr="001A413B">
        <w:trPr>
          <w:jc w:val="center"/>
        </w:trPr>
        <w:tc>
          <w:tcPr>
            <w:tcW w:w="529" w:type="pct"/>
            <w:shd w:val="clear" w:color="auto" w:fill="BFBFBF"/>
            <w:vAlign w:val="center"/>
          </w:tcPr>
          <w:p w14:paraId="509D26D4" w14:textId="77777777" w:rsidR="001A413B" w:rsidRPr="001A413B" w:rsidRDefault="001A413B" w:rsidP="001A413B">
            <w:pPr>
              <w:spacing w:after="0" w:line="276" w:lineRule="auto"/>
              <w:contextualSpacing/>
              <w:jc w:val="center"/>
              <w:rPr>
                <w:rFonts w:ascii="Times New Roman" w:eastAsia="Calibri" w:hAnsi="Times New Roman" w:cs="Times New Roman"/>
                <w:b/>
                <w:bCs/>
                <w:sz w:val="24"/>
                <w:szCs w:val="24"/>
              </w:rPr>
            </w:pPr>
            <w:r w:rsidRPr="001A413B">
              <w:rPr>
                <w:rFonts w:ascii="Times New Roman" w:eastAsia="Calibri" w:hAnsi="Times New Roman" w:cs="Times New Roman"/>
                <w:b/>
                <w:bCs/>
                <w:sz w:val="24"/>
                <w:szCs w:val="24"/>
              </w:rPr>
              <w:t>16</w:t>
            </w:r>
          </w:p>
        </w:tc>
        <w:tc>
          <w:tcPr>
            <w:tcW w:w="4471" w:type="pct"/>
            <w:vAlign w:val="center"/>
          </w:tcPr>
          <w:p w14:paraId="37E77F96" w14:textId="77777777" w:rsidR="001A413B" w:rsidRPr="001A413B" w:rsidRDefault="001A413B" w:rsidP="001A413B">
            <w:pPr>
              <w:tabs>
                <w:tab w:val="left" w:pos="3516"/>
              </w:tabs>
              <w:spacing w:after="0" w:line="276" w:lineRule="auto"/>
              <w:contextualSpacing/>
              <w:jc w:val="both"/>
              <w:rPr>
                <w:rFonts w:ascii="Times New Roman" w:eastAsia="Times New Roman" w:hAnsi="Times New Roman" w:cs="Times New Roman"/>
                <w:color w:val="000000"/>
                <w:sz w:val="24"/>
                <w:szCs w:val="24"/>
              </w:rPr>
            </w:pPr>
            <w:r w:rsidRPr="001A413B">
              <w:rPr>
                <w:rFonts w:ascii="Times New Roman" w:eastAsia="Times New Roman" w:hAnsi="Times New Roman" w:cs="Times New Roman"/>
                <w:color w:val="000000"/>
                <w:sz w:val="24"/>
                <w:szCs w:val="24"/>
              </w:rPr>
              <w:t>Организовывать условия для эффективной производственной деятельности.</w:t>
            </w:r>
          </w:p>
        </w:tc>
      </w:tr>
      <w:tr w:rsidR="001A413B" w:rsidRPr="001A413B" w14:paraId="6B029CBD" w14:textId="77777777" w:rsidTr="001A413B">
        <w:trPr>
          <w:jc w:val="center"/>
        </w:trPr>
        <w:tc>
          <w:tcPr>
            <w:tcW w:w="529" w:type="pct"/>
            <w:shd w:val="clear" w:color="auto" w:fill="BFBFBF"/>
            <w:vAlign w:val="center"/>
          </w:tcPr>
          <w:p w14:paraId="450F1C7D" w14:textId="77777777" w:rsidR="001A413B" w:rsidRPr="001A413B" w:rsidRDefault="001A413B" w:rsidP="001A413B">
            <w:pPr>
              <w:spacing w:after="0" w:line="276" w:lineRule="auto"/>
              <w:contextualSpacing/>
              <w:jc w:val="center"/>
              <w:rPr>
                <w:rFonts w:ascii="Times New Roman" w:eastAsia="Calibri" w:hAnsi="Times New Roman" w:cs="Times New Roman"/>
                <w:b/>
                <w:bCs/>
                <w:sz w:val="24"/>
                <w:szCs w:val="24"/>
              </w:rPr>
            </w:pPr>
            <w:r w:rsidRPr="001A413B">
              <w:rPr>
                <w:rFonts w:ascii="Times New Roman" w:eastAsia="Calibri" w:hAnsi="Times New Roman" w:cs="Times New Roman"/>
                <w:b/>
                <w:bCs/>
                <w:sz w:val="24"/>
                <w:szCs w:val="24"/>
              </w:rPr>
              <w:t>17</w:t>
            </w:r>
          </w:p>
        </w:tc>
        <w:tc>
          <w:tcPr>
            <w:tcW w:w="4471" w:type="pct"/>
            <w:vAlign w:val="center"/>
          </w:tcPr>
          <w:p w14:paraId="6FC4C691" w14:textId="77777777" w:rsidR="001A413B" w:rsidRPr="001A413B" w:rsidRDefault="001A413B" w:rsidP="001A413B">
            <w:pPr>
              <w:spacing w:after="0" w:line="276" w:lineRule="auto"/>
              <w:contextualSpacing/>
              <w:jc w:val="both"/>
              <w:rPr>
                <w:rFonts w:ascii="Times New Roman" w:eastAsia="Times New Roman" w:hAnsi="Times New Roman" w:cs="Times New Roman"/>
                <w:color w:val="000000"/>
                <w:sz w:val="24"/>
                <w:szCs w:val="24"/>
              </w:rPr>
            </w:pPr>
            <w:r w:rsidRPr="001A413B">
              <w:rPr>
                <w:rFonts w:ascii="Times New Roman" w:eastAsia="Times New Roman" w:hAnsi="Times New Roman" w:cs="Times New Roman"/>
                <w:color w:val="000000"/>
                <w:sz w:val="24"/>
                <w:szCs w:val="24"/>
              </w:rPr>
              <w:t>Вести производственный процесс обработки полуфабрикатов.</w:t>
            </w:r>
          </w:p>
        </w:tc>
      </w:tr>
      <w:tr w:rsidR="001A413B" w:rsidRPr="001A413B" w14:paraId="169BD8E9" w14:textId="77777777" w:rsidTr="001A413B">
        <w:trPr>
          <w:jc w:val="center"/>
        </w:trPr>
        <w:tc>
          <w:tcPr>
            <w:tcW w:w="529" w:type="pct"/>
            <w:shd w:val="clear" w:color="auto" w:fill="BFBFBF"/>
            <w:vAlign w:val="center"/>
          </w:tcPr>
          <w:p w14:paraId="5E43E66F" w14:textId="77777777" w:rsidR="001A413B" w:rsidRPr="001A413B" w:rsidRDefault="001A413B" w:rsidP="001A413B">
            <w:pPr>
              <w:spacing w:after="0" w:line="276" w:lineRule="auto"/>
              <w:contextualSpacing/>
              <w:jc w:val="center"/>
              <w:rPr>
                <w:rFonts w:ascii="Times New Roman" w:eastAsia="Calibri" w:hAnsi="Times New Roman" w:cs="Times New Roman"/>
                <w:b/>
                <w:bCs/>
                <w:sz w:val="24"/>
                <w:szCs w:val="24"/>
              </w:rPr>
            </w:pPr>
            <w:r w:rsidRPr="001A413B">
              <w:rPr>
                <w:rFonts w:ascii="Times New Roman" w:eastAsia="Calibri" w:hAnsi="Times New Roman" w:cs="Times New Roman"/>
                <w:b/>
                <w:bCs/>
                <w:sz w:val="24"/>
                <w:szCs w:val="24"/>
              </w:rPr>
              <w:t>18</w:t>
            </w:r>
          </w:p>
        </w:tc>
        <w:tc>
          <w:tcPr>
            <w:tcW w:w="4471" w:type="pct"/>
            <w:vAlign w:val="center"/>
          </w:tcPr>
          <w:p w14:paraId="6DEC2031" w14:textId="77777777" w:rsidR="001A413B" w:rsidRPr="001A413B" w:rsidRDefault="001A413B" w:rsidP="001A413B">
            <w:pPr>
              <w:spacing w:after="0" w:line="276" w:lineRule="auto"/>
              <w:contextualSpacing/>
              <w:jc w:val="both"/>
              <w:rPr>
                <w:rFonts w:ascii="Times New Roman" w:eastAsia="Times New Roman" w:hAnsi="Times New Roman" w:cs="Times New Roman"/>
                <w:color w:val="000000"/>
                <w:sz w:val="24"/>
                <w:szCs w:val="24"/>
              </w:rPr>
            </w:pPr>
            <w:r w:rsidRPr="001A413B">
              <w:rPr>
                <w:rFonts w:ascii="Times New Roman" w:eastAsia="Times New Roman" w:hAnsi="Times New Roman" w:cs="Times New Roman"/>
                <w:color w:val="000000"/>
                <w:sz w:val="24"/>
                <w:szCs w:val="24"/>
              </w:rPr>
              <w:t>Обеспечивать рациональный режим эксплуатации оборудования, предназначенного для различных этапов обработки.</w:t>
            </w:r>
          </w:p>
        </w:tc>
      </w:tr>
      <w:tr w:rsidR="001A413B" w:rsidRPr="001A413B" w14:paraId="3D16D79F" w14:textId="77777777" w:rsidTr="001A413B">
        <w:trPr>
          <w:jc w:val="center"/>
        </w:trPr>
        <w:tc>
          <w:tcPr>
            <w:tcW w:w="529" w:type="pct"/>
            <w:shd w:val="clear" w:color="auto" w:fill="BFBFBF"/>
            <w:vAlign w:val="center"/>
          </w:tcPr>
          <w:p w14:paraId="73DD25B4" w14:textId="77777777" w:rsidR="001A413B" w:rsidRPr="001A413B" w:rsidRDefault="001A413B" w:rsidP="001A413B">
            <w:pPr>
              <w:spacing w:after="0" w:line="276" w:lineRule="auto"/>
              <w:contextualSpacing/>
              <w:jc w:val="center"/>
              <w:rPr>
                <w:rFonts w:ascii="Times New Roman" w:eastAsia="Calibri" w:hAnsi="Times New Roman" w:cs="Times New Roman"/>
                <w:b/>
                <w:bCs/>
                <w:sz w:val="24"/>
                <w:szCs w:val="24"/>
              </w:rPr>
            </w:pPr>
            <w:r w:rsidRPr="001A413B">
              <w:rPr>
                <w:rFonts w:ascii="Times New Roman" w:eastAsia="Calibri" w:hAnsi="Times New Roman" w:cs="Times New Roman"/>
                <w:b/>
                <w:bCs/>
                <w:sz w:val="24"/>
                <w:szCs w:val="24"/>
              </w:rPr>
              <w:t>19</w:t>
            </w:r>
          </w:p>
        </w:tc>
        <w:tc>
          <w:tcPr>
            <w:tcW w:w="4471" w:type="pct"/>
            <w:vAlign w:val="center"/>
          </w:tcPr>
          <w:p w14:paraId="05FC5A0A" w14:textId="77777777" w:rsidR="001A413B" w:rsidRPr="001A413B" w:rsidRDefault="001A413B" w:rsidP="001A413B">
            <w:pPr>
              <w:spacing w:after="0" w:line="276" w:lineRule="auto"/>
              <w:contextualSpacing/>
              <w:jc w:val="both"/>
              <w:rPr>
                <w:rFonts w:ascii="Times New Roman" w:eastAsia="Times New Roman" w:hAnsi="Times New Roman" w:cs="Times New Roman"/>
                <w:color w:val="000000"/>
                <w:sz w:val="24"/>
                <w:szCs w:val="24"/>
              </w:rPr>
            </w:pPr>
            <w:r w:rsidRPr="001A413B">
              <w:rPr>
                <w:rFonts w:ascii="Times New Roman" w:eastAsia="Times New Roman" w:hAnsi="Times New Roman" w:cs="Times New Roman"/>
                <w:color w:val="000000"/>
                <w:sz w:val="24"/>
                <w:szCs w:val="24"/>
              </w:rPr>
              <w:t>Выбирать средства технологического оснащения: оборудования, инструмента, приспособлений, средств измерения, в соответствии со спецификой операций обработки сырья.</w:t>
            </w:r>
          </w:p>
        </w:tc>
      </w:tr>
      <w:tr w:rsidR="001A413B" w:rsidRPr="001A413B" w14:paraId="3F0930A6" w14:textId="77777777" w:rsidTr="001A413B">
        <w:trPr>
          <w:jc w:val="center"/>
        </w:trPr>
        <w:tc>
          <w:tcPr>
            <w:tcW w:w="529" w:type="pct"/>
            <w:shd w:val="clear" w:color="auto" w:fill="BFBFBF"/>
            <w:vAlign w:val="center"/>
          </w:tcPr>
          <w:p w14:paraId="305ACC20" w14:textId="77777777" w:rsidR="001A413B" w:rsidRPr="001A413B" w:rsidRDefault="001A413B" w:rsidP="001A413B">
            <w:pPr>
              <w:spacing w:after="0" w:line="276" w:lineRule="auto"/>
              <w:contextualSpacing/>
              <w:jc w:val="center"/>
              <w:rPr>
                <w:rFonts w:ascii="Times New Roman" w:eastAsia="Calibri" w:hAnsi="Times New Roman" w:cs="Times New Roman"/>
                <w:b/>
                <w:bCs/>
                <w:sz w:val="24"/>
                <w:szCs w:val="24"/>
              </w:rPr>
            </w:pPr>
            <w:r w:rsidRPr="001A413B">
              <w:rPr>
                <w:rFonts w:ascii="Times New Roman" w:eastAsia="Calibri" w:hAnsi="Times New Roman" w:cs="Times New Roman"/>
                <w:b/>
                <w:bCs/>
                <w:sz w:val="24"/>
                <w:szCs w:val="24"/>
              </w:rPr>
              <w:t>20</w:t>
            </w:r>
          </w:p>
        </w:tc>
        <w:tc>
          <w:tcPr>
            <w:tcW w:w="4471" w:type="pct"/>
            <w:vAlign w:val="center"/>
          </w:tcPr>
          <w:p w14:paraId="2655A78A" w14:textId="77777777" w:rsidR="001A413B" w:rsidRPr="001A413B" w:rsidRDefault="001A413B" w:rsidP="001A413B">
            <w:pPr>
              <w:spacing w:after="0" w:line="276" w:lineRule="auto"/>
              <w:contextualSpacing/>
              <w:jc w:val="both"/>
              <w:rPr>
                <w:rFonts w:ascii="Times New Roman" w:eastAsia="Times New Roman" w:hAnsi="Times New Roman" w:cs="Times New Roman"/>
                <w:color w:val="000000"/>
                <w:sz w:val="24"/>
                <w:szCs w:val="24"/>
              </w:rPr>
            </w:pPr>
            <w:r w:rsidRPr="001A413B">
              <w:rPr>
                <w:rFonts w:ascii="Times New Roman" w:eastAsia="Times New Roman" w:hAnsi="Times New Roman" w:cs="Times New Roman"/>
                <w:color w:val="000000"/>
                <w:sz w:val="24"/>
                <w:szCs w:val="24"/>
              </w:rPr>
              <w:t xml:space="preserve">Использовать современные компьютерные программы </w:t>
            </w:r>
            <w:r w:rsidRPr="001A413B">
              <w:rPr>
                <w:rFonts w:ascii="Times New Roman" w:eastAsia="Times New Roman" w:hAnsi="Times New Roman" w:cs="Times New Roman"/>
                <w:color w:val="000000"/>
                <w:sz w:val="24"/>
                <w:szCs w:val="24"/>
              </w:rPr>
              <w:br/>
              <w:t>по производственному исследованию, разметке, распиливанию, обдирке и огранке.</w:t>
            </w:r>
          </w:p>
        </w:tc>
      </w:tr>
      <w:tr w:rsidR="001A413B" w:rsidRPr="001A413B" w14:paraId="0A2B0C2E" w14:textId="77777777" w:rsidTr="001A413B">
        <w:trPr>
          <w:jc w:val="center"/>
        </w:trPr>
        <w:tc>
          <w:tcPr>
            <w:tcW w:w="529" w:type="pct"/>
            <w:shd w:val="clear" w:color="auto" w:fill="BFBFBF"/>
            <w:vAlign w:val="center"/>
          </w:tcPr>
          <w:p w14:paraId="5E9C3023" w14:textId="77777777" w:rsidR="001A413B" w:rsidRPr="001A413B" w:rsidRDefault="001A413B" w:rsidP="001A413B">
            <w:pPr>
              <w:spacing w:after="0" w:line="276" w:lineRule="auto"/>
              <w:contextualSpacing/>
              <w:jc w:val="center"/>
              <w:rPr>
                <w:rFonts w:ascii="Times New Roman" w:eastAsia="Calibri" w:hAnsi="Times New Roman" w:cs="Times New Roman"/>
                <w:b/>
                <w:bCs/>
                <w:sz w:val="24"/>
                <w:szCs w:val="24"/>
              </w:rPr>
            </w:pPr>
            <w:r w:rsidRPr="001A413B">
              <w:rPr>
                <w:rFonts w:ascii="Times New Roman" w:eastAsia="Calibri" w:hAnsi="Times New Roman" w:cs="Times New Roman"/>
                <w:b/>
                <w:bCs/>
                <w:sz w:val="24"/>
                <w:szCs w:val="24"/>
              </w:rPr>
              <w:t>21</w:t>
            </w:r>
          </w:p>
        </w:tc>
        <w:tc>
          <w:tcPr>
            <w:tcW w:w="4471" w:type="pct"/>
            <w:vAlign w:val="center"/>
          </w:tcPr>
          <w:p w14:paraId="28EF94C5" w14:textId="77777777" w:rsidR="001A413B" w:rsidRPr="001A413B" w:rsidRDefault="001A413B" w:rsidP="001A413B">
            <w:pPr>
              <w:spacing w:after="0" w:line="276" w:lineRule="auto"/>
              <w:contextualSpacing/>
              <w:jc w:val="both"/>
              <w:rPr>
                <w:rFonts w:ascii="Times New Roman" w:eastAsia="Calibri" w:hAnsi="Times New Roman" w:cs="Times New Roman"/>
                <w:sz w:val="24"/>
                <w:szCs w:val="24"/>
              </w:rPr>
            </w:pPr>
            <w:r w:rsidRPr="001A413B">
              <w:rPr>
                <w:rFonts w:ascii="Times New Roman" w:eastAsia="Times New Roman" w:hAnsi="Times New Roman" w:cs="Times New Roman"/>
                <w:color w:val="000000"/>
                <w:sz w:val="24"/>
                <w:szCs w:val="24"/>
              </w:rPr>
              <w:t>Рассчитывать основные технико-экономические показатели работы участка.</w:t>
            </w:r>
          </w:p>
        </w:tc>
      </w:tr>
    </w:tbl>
    <w:p w14:paraId="0DE92A9B" w14:textId="45143E65" w:rsidR="001A413B" w:rsidRDefault="001A413B" w:rsidP="001A413B">
      <w:pPr>
        <w:spacing w:after="0" w:line="360" w:lineRule="auto"/>
        <w:contextualSpacing/>
        <w:jc w:val="both"/>
        <w:rPr>
          <w:rFonts w:ascii="Times New Roman" w:hAnsi="Times New Roman" w:cs="Times New Roman"/>
          <w:sz w:val="28"/>
          <w:szCs w:val="28"/>
        </w:rPr>
      </w:pPr>
    </w:p>
    <w:p w14:paraId="34AA8A79" w14:textId="0D8F1F5F" w:rsidR="001A413B" w:rsidRDefault="001A413B" w:rsidP="001A413B">
      <w:pPr>
        <w:spacing w:after="0" w:line="360" w:lineRule="auto"/>
        <w:contextualSpacing/>
        <w:jc w:val="both"/>
        <w:rPr>
          <w:rFonts w:ascii="Times New Roman" w:hAnsi="Times New Roman" w:cs="Times New Roman"/>
          <w:sz w:val="28"/>
          <w:szCs w:val="28"/>
        </w:rPr>
      </w:pPr>
    </w:p>
    <w:p w14:paraId="46B34A11" w14:textId="672D3DBF" w:rsidR="001A413B" w:rsidRDefault="001A413B" w:rsidP="001A413B">
      <w:pPr>
        <w:spacing w:after="0" w:line="360" w:lineRule="auto"/>
        <w:contextualSpacing/>
        <w:jc w:val="both"/>
        <w:rPr>
          <w:rFonts w:ascii="Times New Roman" w:hAnsi="Times New Roman" w:cs="Times New Roman"/>
          <w:sz w:val="28"/>
          <w:szCs w:val="28"/>
        </w:rPr>
      </w:pPr>
    </w:p>
    <w:p w14:paraId="4DA6C4D8" w14:textId="11DA60FF" w:rsidR="001A413B" w:rsidRDefault="001A413B" w:rsidP="001A413B">
      <w:pPr>
        <w:spacing w:after="0" w:line="360" w:lineRule="auto"/>
        <w:contextualSpacing/>
        <w:jc w:val="both"/>
        <w:rPr>
          <w:rFonts w:ascii="Times New Roman" w:hAnsi="Times New Roman" w:cs="Times New Roman"/>
          <w:sz w:val="28"/>
          <w:szCs w:val="28"/>
        </w:rPr>
      </w:pPr>
    </w:p>
    <w:p w14:paraId="01C7D7E7" w14:textId="6AB27469" w:rsidR="001A413B" w:rsidRDefault="001A413B" w:rsidP="001A413B">
      <w:pPr>
        <w:spacing w:after="0" w:line="360" w:lineRule="auto"/>
        <w:contextualSpacing/>
        <w:jc w:val="both"/>
        <w:rPr>
          <w:rFonts w:ascii="Times New Roman" w:hAnsi="Times New Roman" w:cs="Times New Roman"/>
          <w:sz w:val="28"/>
          <w:szCs w:val="28"/>
        </w:rPr>
      </w:pPr>
    </w:p>
    <w:p w14:paraId="5B28C287" w14:textId="45BB927B" w:rsidR="001A413B" w:rsidRDefault="001A413B" w:rsidP="001A413B">
      <w:pPr>
        <w:spacing w:after="0" w:line="360" w:lineRule="auto"/>
        <w:contextualSpacing/>
        <w:jc w:val="both"/>
        <w:rPr>
          <w:rFonts w:ascii="Times New Roman" w:hAnsi="Times New Roman" w:cs="Times New Roman"/>
          <w:sz w:val="28"/>
          <w:szCs w:val="28"/>
        </w:rPr>
      </w:pPr>
    </w:p>
    <w:p w14:paraId="47EF3F91" w14:textId="40667112" w:rsidR="001A413B" w:rsidRDefault="001A413B" w:rsidP="001A413B">
      <w:pPr>
        <w:spacing w:after="0" w:line="360" w:lineRule="auto"/>
        <w:contextualSpacing/>
        <w:jc w:val="both"/>
        <w:rPr>
          <w:rFonts w:ascii="Times New Roman" w:hAnsi="Times New Roman" w:cs="Times New Roman"/>
          <w:sz w:val="28"/>
          <w:szCs w:val="28"/>
        </w:rPr>
      </w:pPr>
    </w:p>
    <w:p w14:paraId="350C9FBF" w14:textId="405944EB" w:rsidR="001A413B" w:rsidRDefault="001A413B" w:rsidP="001A413B">
      <w:pPr>
        <w:spacing w:after="0" w:line="360" w:lineRule="auto"/>
        <w:contextualSpacing/>
        <w:jc w:val="both"/>
        <w:rPr>
          <w:rFonts w:ascii="Times New Roman" w:hAnsi="Times New Roman" w:cs="Times New Roman"/>
          <w:sz w:val="28"/>
          <w:szCs w:val="28"/>
        </w:rPr>
      </w:pPr>
    </w:p>
    <w:p w14:paraId="3BB5BFBE" w14:textId="77777777" w:rsidR="001A413B" w:rsidRPr="001A413B" w:rsidRDefault="001A413B" w:rsidP="001A413B">
      <w:pPr>
        <w:spacing w:after="0" w:line="360" w:lineRule="auto"/>
        <w:contextualSpacing/>
        <w:jc w:val="both"/>
        <w:rPr>
          <w:rFonts w:ascii="Times New Roman" w:hAnsi="Times New Roman" w:cs="Times New Roman"/>
          <w:sz w:val="28"/>
          <w:szCs w:val="28"/>
        </w:rPr>
      </w:pPr>
    </w:p>
    <w:sectPr w:rsidR="001A413B" w:rsidRPr="001A41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C44F9"/>
    <w:multiLevelType w:val="hybridMultilevel"/>
    <w:tmpl w:val="07E8B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AA90188"/>
    <w:multiLevelType w:val="hybridMultilevel"/>
    <w:tmpl w:val="8026A7F2"/>
    <w:lvl w:ilvl="0" w:tplc="48986C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5E7"/>
    <w:rsid w:val="001A413B"/>
    <w:rsid w:val="00B945E7"/>
    <w:rsid w:val="00BB1FA4"/>
    <w:rsid w:val="00BD1356"/>
    <w:rsid w:val="00C303B7"/>
    <w:rsid w:val="00C33368"/>
    <w:rsid w:val="00EC3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D2DF2"/>
  <w15:chartTrackingRefBased/>
  <w15:docId w15:val="{7DB09EF7-054B-48DF-9FDE-D7E1A41C2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qFormat/>
    <w:rsid w:val="00C33368"/>
    <w:pPr>
      <w:tabs>
        <w:tab w:val="right" w:leader="dot" w:pos="9921"/>
      </w:tabs>
      <w:spacing w:after="0" w:line="360" w:lineRule="auto"/>
      <w:contextualSpacing/>
    </w:pPr>
    <w:rPr>
      <w:rFonts w:ascii="Times New Roman" w:eastAsia="Times New Roman" w:hAnsi="Times New Roman" w:cs="Times New Roman"/>
      <w:bCs/>
      <w:sz w:val="28"/>
      <w:szCs w:val="28"/>
      <w:lang w:val="en-AU"/>
    </w:rPr>
  </w:style>
  <w:style w:type="paragraph" w:styleId="a3">
    <w:name w:val="List Paragraph"/>
    <w:basedOn w:val="a"/>
    <w:uiPriority w:val="34"/>
    <w:qFormat/>
    <w:rsid w:val="001A41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2081</Words>
  <Characters>11863</Characters>
  <Application>Microsoft Office Word</Application>
  <DocSecurity>0</DocSecurity>
  <Lines>98</Lines>
  <Paragraphs>27</Paragraphs>
  <ScaleCrop>false</ScaleCrop>
  <Company/>
  <LinksUpToDate>false</LinksUpToDate>
  <CharactersWithSpaces>13917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Жосан Дарья Андреевна</dc:creator>
  <cp:keywords/>
  <dc:description/>
  <cp:lastModifiedBy>1</cp:lastModifiedBy>
  <cp:revision>5</cp:revision>
  <dcterms:created xsi:type="dcterms:W3CDTF">2024-11-17T15:02:00Z</dcterms:created>
  <dcterms:modified xsi:type="dcterms:W3CDTF">2024-11-17T15:08:00Z</dcterms:modified>
</cp:coreProperties>
</file>