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C7576" w14:textId="77777777" w:rsidR="001A206B" w:rsidRDefault="00584FB3">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sz w:val="52"/>
          <w:szCs w:val="52"/>
        </w:rPr>
      </w:pPr>
      <w:r w:rsidRPr="00584FB3">
        <w:rPr>
          <w:rFonts w:ascii="Calibri" w:hAnsi="Calibri"/>
          <w:noProof/>
          <w:position w:val="0"/>
        </w:rPr>
        <w:drawing>
          <wp:inline distT="0" distB="0" distL="0" distR="0" wp14:anchorId="2E3C10F8" wp14:editId="5163D608">
            <wp:extent cx="3556635" cy="1371600"/>
            <wp:effectExtent l="0" t="0" r="5715" b="0"/>
            <wp:docPr id="2" name="Рисунок 2"/>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9"/>
                    <a:stretch>
                      <a:fillRect/>
                    </a:stretch>
                  </pic:blipFill>
                  <pic:spPr>
                    <a:xfrm>
                      <a:off x="0" y="0"/>
                      <a:ext cx="3556635" cy="1371600"/>
                    </a:xfrm>
                    <a:prstGeom prst="rect">
                      <a:avLst/>
                    </a:prstGeom>
                  </pic:spPr>
                </pic:pic>
              </a:graphicData>
            </a:graphic>
          </wp:inline>
        </w:drawing>
      </w:r>
    </w:p>
    <w:p w14:paraId="50632A86"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eastAsia="Times New Roman" w:cs="Times New Roman"/>
          <w:color w:val="000000"/>
          <w:sz w:val="52"/>
          <w:szCs w:val="52"/>
        </w:rPr>
      </w:pPr>
    </w:p>
    <w:p w14:paraId="07633DDC"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eastAsia="Times New Roman" w:cs="Times New Roman"/>
          <w:color w:val="000000"/>
          <w:sz w:val="52"/>
          <w:szCs w:val="52"/>
        </w:rPr>
      </w:pPr>
    </w:p>
    <w:p w14:paraId="0548D8F9"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eastAsia="Times New Roman" w:cs="Times New Roman"/>
          <w:color w:val="000000"/>
          <w:sz w:val="52"/>
          <w:szCs w:val="52"/>
        </w:rPr>
      </w:pPr>
    </w:p>
    <w:p w14:paraId="56B876D6"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eastAsia="Times New Roman" w:cs="Times New Roman"/>
          <w:color w:val="000000"/>
          <w:sz w:val="52"/>
          <w:szCs w:val="52"/>
        </w:rPr>
      </w:pPr>
    </w:p>
    <w:p w14:paraId="7DB3DA49" w14:textId="6600AE59" w:rsidR="001A206B" w:rsidRDefault="00F66017">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eastAsia="Times New Roman" w:cs="Times New Roman"/>
          <w:color w:val="000000"/>
          <w:sz w:val="48"/>
          <w:szCs w:val="48"/>
        </w:rPr>
      </w:pPr>
      <w:r>
        <w:rPr>
          <w:rFonts w:eastAsia="Times New Roman" w:cs="Times New Roman"/>
          <w:color w:val="000000"/>
          <w:sz w:val="48"/>
          <w:szCs w:val="48"/>
        </w:rPr>
        <w:t>Инструкция по охране труда</w:t>
      </w:r>
    </w:p>
    <w:p w14:paraId="77CA2DF5"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eastAsia="Times New Roman" w:cs="Times New Roman"/>
          <w:color w:val="000000"/>
          <w:sz w:val="52"/>
          <w:szCs w:val="52"/>
        </w:rPr>
      </w:pPr>
    </w:p>
    <w:p w14:paraId="2252118F" w14:textId="5C4C9662" w:rsidR="00004270" w:rsidRDefault="00F26301" w:rsidP="00004270">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eastAsia="Times New Roman" w:cs="Times New Roman"/>
          <w:color w:val="000000"/>
          <w:sz w:val="40"/>
          <w:szCs w:val="40"/>
        </w:rPr>
      </w:pPr>
      <w:r>
        <w:rPr>
          <w:rFonts w:eastAsia="Times New Roman" w:cs="Times New Roman"/>
          <w:color w:val="000000"/>
          <w:sz w:val="40"/>
          <w:szCs w:val="40"/>
        </w:rPr>
        <w:t>компетенции</w:t>
      </w:r>
      <w:r w:rsidR="00004270">
        <w:rPr>
          <w:rFonts w:eastAsia="Times New Roman" w:cs="Times New Roman"/>
          <w:color w:val="000000"/>
          <w:sz w:val="40"/>
          <w:szCs w:val="40"/>
        </w:rPr>
        <w:t xml:space="preserve"> «</w:t>
      </w:r>
      <w:r w:rsidR="007F7255" w:rsidRPr="007F7255">
        <w:rPr>
          <w:rFonts w:eastAsia="Times New Roman" w:cs="Times New Roman"/>
          <w:color w:val="000000"/>
          <w:sz w:val="40"/>
          <w:szCs w:val="40"/>
        </w:rPr>
        <w:t>Организация строительного</w:t>
      </w:r>
      <w:r w:rsidR="007F7255">
        <w:rPr>
          <w:rFonts w:eastAsia="Times New Roman" w:cs="Times New Roman"/>
          <w:color w:val="000000"/>
          <w:sz w:val="40"/>
          <w:szCs w:val="40"/>
        </w:rPr>
        <w:t xml:space="preserve"> </w:t>
      </w:r>
      <w:r w:rsidR="007F7255" w:rsidRPr="007F7255">
        <w:rPr>
          <w:rFonts w:eastAsia="Times New Roman" w:cs="Times New Roman"/>
          <w:color w:val="000000"/>
          <w:sz w:val="40"/>
          <w:szCs w:val="40"/>
        </w:rPr>
        <w:t>производства</w:t>
      </w:r>
      <w:r w:rsidR="00721165">
        <w:rPr>
          <w:rFonts w:eastAsia="Times New Roman" w:cs="Times New Roman"/>
          <w:color w:val="000000"/>
          <w:sz w:val="40"/>
          <w:szCs w:val="40"/>
        </w:rPr>
        <w:t>»</w:t>
      </w:r>
    </w:p>
    <w:p w14:paraId="417850AC" w14:textId="18E3873F" w:rsidR="00584FB3" w:rsidRDefault="007F7255" w:rsidP="00004270">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eastAsia="Times New Roman" w:cs="Times New Roman"/>
          <w:color w:val="000000"/>
          <w:sz w:val="36"/>
          <w:szCs w:val="36"/>
        </w:rPr>
      </w:pPr>
      <w:r>
        <w:rPr>
          <w:rFonts w:eastAsia="Times New Roman" w:cs="Times New Roman"/>
          <w:sz w:val="36"/>
          <w:szCs w:val="36"/>
          <w:u w:val="single"/>
        </w:rPr>
        <w:t xml:space="preserve">регионального </w:t>
      </w:r>
      <w:r w:rsidR="00A74F0F" w:rsidRPr="00A74F0F">
        <w:rPr>
          <w:rFonts w:eastAsia="Times New Roman" w:cs="Times New Roman"/>
          <w:sz w:val="36"/>
          <w:szCs w:val="36"/>
        </w:rPr>
        <w:t>этапа</w:t>
      </w:r>
      <w:r w:rsidR="00584FB3" w:rsidRPr="00004270">
        <w:rPr>
          <w:rFonts w:eastAsia="Times New Roman" w:cs="Times New Roman"/>
          <w:color w:val="000000"/>
          <w:sz w:val="36"/>
          <w:szCs w:val="36"/>
        </w:rPr>
        <w:t xml:space="preserve"> </w:t>
      </w:r>
      <w:r w:rsidR="00584FB3" w:rsidRPr="00584FB3">
        <w:rPr>
          <w:rFonts w:eastAsia="Times New Roman" w:cs="Times New Roman"/>
          <w:color w:val="000000"/>
          <w:sz w:val="36"/>
          <w:szCs w:val="36"/>
        </w:rPr>
        <w:t xml:space="preserve">Чемпионата по профессиональному мастерству «Профессионалы» </w:t>
      </w:r>
    </w:p>
    <w:p w14:paraId="65F84C6D" w14:textId="56702A54" w:rsidR="00A74F0F" w:rsidRPr="00721165" w:rsidRDefault="00A74F0F" w:rsidP="00004270">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eastAsia="Times New Roman" w:cs="Times New Roman"/>
          <w:color w:val="000000"/>
          <w:sz w:val="36"/>
          <w:szCs w:val="36"/>
          <w:u w:val="single"/>
        </w:rPr>
      </w:pPr>
      <w:r w:rsidRPr="00721165">
        <w:rPr>
          <w:rFonts w:eastAsia="Times New Roman" w:cs="Times New Roman"/>
          <w:color w:val="000000"/>
          <w:sz w:val="36"/>
          <w:szCs w:val="36"/>
          <w:u w:val="single"/>
        </w:rPr>
        <w:t>________________________</w:t>
      </w:r>
    </w:p>
    <w:p w14:paraId="33D6F31A" w14:textId="1E5CFF94" w:rsidR="00A74F0F" w:rsidRPr="00A74F0F" w:rsidRDefault="00A74F0F" w:rsidP="00004270">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eastAsia="Times New Roman" w:cs="Times New Roman"/>
          <w:color w:val="000000"/>
          <w:sz w:val="22"/>
          <w:szCs w:val="22"/>
        </w:rPr>
      </w:pPr>
      <w:r w:rsidRPr="00A74F0F">
        <w:rPr>
          <w:rFonts w:eastAsia="Times New Roman" w:cs="Times New Roman"/>
          <w:color w:val="000000"/>
          <w:sz w:val="22"/>
          <w:szCs w:val="22"/>
        </w:rPr>
        <w:t>регион проведения</w:t>
      </w:r>
    </w:p>
    <w:p w14:paraId="3FBBB964"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1FC4022E"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4101933C"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747A41A1"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1134BFB8"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2FAB9DA2"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65CB14A2"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3AE38150"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44E4BA92"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15D64B15"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590B2883"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1C1E1929"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eastAsia="Times New Roman" w:cs="Times New Roman"/>
          <w:color w:val="000000"/>
        </w:rPr>
      </w:pPr>
    </w:p>
    <w:p w14:paraId="49B7FF21" w14:textId="34F29648" w:rsidR="001A206B" w:rsidRDefault="00A74F0F" w:rsidP="00004270">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eastAsia="Times New Roman" w:cs="Times New Roman"/>
          <w:color w:val="000000"/>
        </w:rPr>
      </w:pPr>
      <w:r>
        <w:rPr>
          <w:rFonts w:eastAsia="Times New Roman" w:cs="Times New Roman"/>
          <w:color w:val="000000"/>
        </w:rPr>
        <w:t>202</w:t>
      </w:r>
      <w:r w:rsidR="00721165">
        <w:rPr>
          <w:rFonts w:eastAsia="Times New Roman" w:cs="Times New Roman"/>
          <w:color w:val="000000"/>
        </w:rPr>
        <w:t>5</w:t>
      </w:r>
      <w:r w:rsidR="00004270">
        <w:rPr>
          <w:rFonts w:eastAsia="Times New Roman" w:cs="Times New Roman"/>
          <w:color w:val="000000"/>
        </w:rPr>
        <w:t xml:space="preserve"> г.</w:t>
      </w:r>
    </w:p>
    <w:p w14:paraId="32C36889"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0D8E178E"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1F2A5683" w14:textId="77777777" w:rsidR="001A206B" w:rsidRDefault="001A206B" w:rsidP="00D053A7">
      <w:pPr>
        <w:pBdr>
          <w:top w:val="none" w:sz="0" w:space="0" w:color="000000"/>
          <w:left w:val="none" w:sz="0" w:space="0" w:color="000000"/>
          <w:bottom w:val="none" w:sz="0" w:space="0" w:color="000000"/>
          <w:right w:val="none" w:sz="0" w:space="0" w:color="000000"/>
          <w:between w:val="none" w:sz="0" w:space="0" w:color="000000"/>
        </w:pBdr>
        <w:spacing w:line="240" w:lineRule="auto"/>
        <w:ind w:hanging="851"/>
        <w:rPr>
          <w:rFonts w:eastAsia="Times New Roman" w:cs="Times New Roman"/>
          <w:color w:val="000000"/>
        </w:rPr>
      </w:pPr>
    </w:p>
    <w:p w14:paraId="3645B4B6" w14:textId="77777777" w:rsidR="001A206B" w:rsidRDefault="001A206B" w:rsidP="00D053A7">
      <w:pPr>
        <w:pBdr>
          <w:top w:val="none" w:sz="0" w:space="0" w:color="000000"/>
          <w:left w:val="none" w:sz="0" w:space="0" w:color="000000"/>
          <w:bottom w:val="none" w:sz="0" w:space="0" w:color="000000"/>
          <w:right w:val="none" w:sz="0" w:space="0" w:color="000000"/>
          <w:between w:val="none" w:sz="0" w:space="0" w:color="000000"/>
        </w:pBdr>
        <w:spacing w:line="240" w:lineRule="auto"/>
        <w:ind w:hanging="851"/>
        <w:rPr>
          <w:rFonts w:eastAsia="Times New Roman" w:cs="Times New Roman"/>
          <w:color w:val="000000"/>
        </w:rPr>
      </w:pPr>
    </w:p>
    <w:p w14:paraId="2B326AC8" w14:textId="77777777" w:rsidR="001A206B" w:rsidRDefault="00A8114D" w:rsidP="00D053A7">
      <w:pPr>
        <w:ind w:hanging="851"/>
        <w:rPr>
          <w:rFonts w:eastAsia="Times New Roman" w:cs="Times New Roman"/>
          <w:b/>
          <w:color w:val="000000"/>
          <w:sz w:val="28"/>
          <w:szCs w:val="28"/>
        </w:rPr>
      </w:pPr>
      <w:r>
        <w:rPr>
          <w:rFonts w:eastAsia="Times New Roman" w:cs="Times New Roman"/>
          <w:b/>
          <w:color w:val="000000"/>
          <w:sz w:val="28"/>
          <w:szCs w:val="28"/>
        </w:rPr>
        <w:t>Содержание</w:t>
      </w:r>
    </w:p>
    <w:p w14:paraId="494F6E22" w14:textId="020302B9" w:rsidR="00027032" w:rsidRDefault="00D053A7" w:rsidP="00027032">
      <w:pPr>
        <w:pStyle w:val="16"/>
        <w:tabs>
          <w:tab w:val="right" w:pos="9911"/>
        </w:tabs>
        <w:ind w:hanging="993"/>
        <w:rPr>
          <w:rFonts w:eastAsiaTheme="minorEastAsia" w:cstheme="minorBidi"/>
          <w:b w:val="0"/>
          <w:bCs w:val="0"/>
          <w:iCs w:val="0"/>
          <w:noProof/>
          <w:kern w:val="2"/>
          <w:position w:val="0"/>
          <w14:ligatures w14:val="standardContextual"/>
        </w:rPr>
      </w:pPr>
      <w:r>
        <w:rPr>
          <w:rFonts w:asciiTheme="majorHAnsi" w:hAnsiTheme="majorHAnsi" w:cs="Calibri (Заголовки)"/>
          <w:b w:val="0"/>
          <w:i/>
          <w:iCs w:val="0"/>
          <w:caps/>
          <w:position w:val="-4"/>
          <w:sz w:val="20"/>
        </w:rPr>
        <w:fldChar w:fldCharType="begin"/>
      </w:r>
      <w:r>
        <w:rPr>
          <w:rFonts w:asciiTheme="majorHAnsi" w:hAnsiTheme="majorHAnsi" w:cs="Calibri (Заголовки)"/>
          <w:b w:val="0"/>
          <w:i/>
          <w:iCs w:val="0"/>
          <w:caps/>
          <w:position w:val="-4"/>
          <w:sz w:val="20"/>
        </w:rPr>
        <w:instrText xml:space="preserve"> TOC \o "2-3" \h \z \t "Заголовок 1;1" </w:instrText>
      </w:r>
      <w:r>
        <w:rPr>
          <w:rFonts w:asciiTheme="majorHAnsi" w:hAnsiTheme="majorHAnsi" w:cs="Calibri (Заголовки)"/>
          <w:b w:val="0"/>
          <w:i/>
          <w:iCs w:val="0"/>
          <w:caps/>
          <w:position w:val="-4"/>
          <w:sz w:val="20"/>
        </w:rPr>
        <w:fldChar w:fldCharType="separate"/>
      </w:r>
      <w:hyperlink w:anchor="_Toc187916349" w:history="1">
        <w:r w:rsidR="00027032" w:rsidRPr="005E6984">
          <w:rPr>
            <w:rStyle w:val="ac"/>
            <w:noProof/>
          </w:rPr>
          <w:t>1. Область применения</w:t>
        </w:r>
        <w:r w:rsidR="00027032">
          <w:rPr>
            <w:noProof/>
            <w:webHidden/>
          </w:rPr>
          <w:tab/>
        </w:r>
        <w:r w:rsidR="00027032">
          <w:rPr>
            <w:noProof/>
            <w:webHidden/>
          </w:rPr>
          <w:fldChar w:fldCharType="begin"/>
        </w:r>
        <w:r w:rsidR="00027032">
          <w:rPr>
            <w:noProof/>
            <w:webHidden/>
          </w:rPr>
          <w:instrText xml:space="preserve"> PAGEREF _Toc187916349 \h </w:instrText>
        </w:r>
        <w:r w:rsidR="00027032">
          <w:rPr>
            <w:noProof/>
            <w:webHidden/>
          </w:rPr>
        </w:r>
        <w:r w:rsidR="00027032">
          <w:rPr>
            <w:noProof/>
            <w:webHidden/>
          </w:rPr>
          <w:fldChar w:fldCharType="separate"/>
        </w:r>
        <w:r w:rsidR="00027032">
          <w:rPr>
            <w:noProof/>
            <w:webHidden/>
          </w:rPr>
          <w:t>3</w:t>
        </w:r>
        <w:r w:rsidR="00027032">
          <w:rPr>
            <w:noProof/>
            <w:webHidden/>
          </w:rPr>
          <w:fldChar w:fldCharType="end"/>
        </w:r>
      </w:hyperlink>
    </w:p>
    <w:p w14:paraId="0740F515" w14:textId="3F06DA54" w:rsidR="00027032" w:rsidRDefault="00027032" w:rsidP="00027032">
      <w:pPr>
        <w:pStyle w:val="16"/>
        <w:tabs>
          <w:tab w:val="right" w:pos="9911"/>
        </w:tabs>
        <w:ind w:hanging="993"/>
        <w:rPr>
          <w:rFonts w:eastAsiaTheme="minorEastAsia" w:cstheme="minorBidi"/>
          <w:b w:val="0"/>
          <w:bCs w:val="0"/>
          <w:iCs w:val="0"/>
          <w:noProof/>
          <w:kern w:val="2"/>
          <w:position w:val="0"/>
          <w14:ligatures w14:val="standardContextual"/>
        </w:rPr>
      </w:pPr>
      <w:hyperlink w:anchor="_Toc187916350" w:history="1">
        <w:r w:rsidRPr="005E6984">
          <w:rPr>
            <w:rStyle w:val="ac"/>
            <w:noProof/>
          </w:rPr>
          <w:t>2. Нормативные ссылки</w:t>
        </w:r>
        <w:r>
          <w:rPr>
            <w:noProof/>
            <w:webHidden/>
          </w:rPr>
          <w:tab/>
        </w:r>
        <w:r>
          <w:rPr>
            <w:noProof/>
            <w:webHidden/>
          </w:rPr>
          <w:fldChar w:fldCharType="begin"/>
        </w:r>
        <w:r>
          <w:rPr>
            <w:noProof/>
            <w:webHidden/>
          </w:rPr>
          <w:instrText xml:space="preserve"> PAGEREF _Toc187916350 \h </w:instrText>
        </w:r>
        <w:r>
          <w:rPr>
            <w:noProof/>
            <w:webHidden/>
          </w:rPr>
        </w:r>
        <w:r>
          <w:rPr>
            <w:noProof/>
            <w:webHidden/>
          </w:rPr>
          <w:fldChar w:fldCharType="separate"/>
        </w:r>
        <w:r>
          <w:rPr>
            <w:noProof/>
            <w:webHidden/>
          </w:rPr>
          <w:t>3</w:t>
        </w:r>
        <w:r>
          <w:rPr>
            <w:noProof/>
            <w:webHidden/>
          </w:rPr>
          <w:fldChar w:fldCharType="end"/>
        </w:r>
      </w:hyperlink>
    </w:p>
    <w:p w14:paraId="6206DB3A" w14:textId="5E543FC0" w:rsidR="00027032" w:rsidRDefault="00027032" w:rsidP="00027032">
      <w:pPr>
        <w:pStyle w:val="16"/>
        <w:tabs>
          <w:tab w:val="right" w:pos="9911"/>
        </w:tabs>
        <w:ind w:hanging="993"/>
        <w:rPr>
          <w:rFonts w:eastAsiaTheme="minorEastAsia" w:cstheme="minorBidi"/>
          <w:b w:val="0"/>
          <w:bCs w:val="0"/>
          <w:iCs w:val="0"/>
          <w:noProof/>
          <w:kern w:val="2"/>
          <w:position w:val="0"/>
          <w14:ligatures w14:val="standardContextual"/>
        </w:rPr>
      </w:pPr>
      <w:hyperlink w:anchor="_Toc187916351" w:history="1">
        <w:r w:rsidRPr="005E6984">
          <w:rPr>
            <w:rStyle w:val="ac"/>
            <w:noProof/>
          </w:rPr>
          <w:t>3. Общие требования охраны труда</w:t>
        </w:r>
        <w:r>
          <w:rPr>
            <w:noProof/>
            <w:webHidden/>
          </w:rPr>
          <w:tab/>
        </w:r>
        <w:r>
          <w:rPr>
            <w:noProof/>
            <w:webHidden/>
          </w:rPr>
          <w:fldChar w:fldCharType="begin"/>
        </w:r>
        <w:r>
          <w:rPr>
            <w:noProof/>
            <w:webHidden/>
          </w:rPr>
          <w:instrText xml:space="preserve"> PAGEREF _Toc187916351 \h </w:instrText>
        </w:r>
        <w:r>
          <w:rPr>
            <w:noProof/>
            <w:webHidden/>
          </w:rPr>
        </w:r>
        <w:r>
          <w:rPr>
            <w:noProof/>
            <w:webHidden/>
          </w:rPr>
          <w:fldChar w:fldCharType="separate"/>
        </w:r>
        <w:r>
          <w:rPr>
            <w:noProof/>
            <w:webHidden/>
          </w:rPr>
          <w:t>3</w:t>
        </w:r>
        <w:r>
          <w:rPr>
            <w:noProof/>
            <w:webHidden/>
          </w:rPr>
          <w:fldChar w:fldCharType="end"/>
        </w:r>
      </w:hyperlink>
    </w:p>
    <w:p w14:paraId="1380EF70" w14:textId="317DBF5C" w:rsidR="00027032" w:rsidRDefault="00027032" w:rsidP="00027032">
      <w:pPr>
        <w:pStyle w:val="24"/>
        <w:tabs>
          <w:tab w:val="right" w:pos="9911"/>
        </w:tabs>
        <w:ind w:hanging="993"/>
        <w:rPr>
          <w:rFonts w:eastAsiaTheme="minorEastAsia" w:cstheme="minorBidi"/>
          <w:b w:val="0"/>
          <w:bCs w:val="0"/>
          <w:noProof/>
          <w:kern w:val="2"/>
          <w:position w:val="0"/>
          <w:szCs w:val="24"/>
          <w14:ligatures w14:val="standardContextual"/>
        </w:rPr>
      </w:pPr>
      <w:hyperlink w:anchor="_Toc187916353" w:history="1">
        <w:r w:rsidRPr="005E6984">
          <w:rPr>
            <w:rStyle w:val="ac"/>
            <w:noProof/>
          </w:rPr>
          <w:t>Инструкция по охране труда для участников</w:t>
        </w:r>
        <w:r>
          <w:rPr>
            <w:noProof/>
            <w:webHidden/>
          </w:rPr>
          <w:tab/>
        </w:r>
        <w:r>
          <w:rPr>
            <w:noProof/>
            <w:webHidden/>
          </w:rPr>
          <w:fldChar w:fldCharType="begin"/>
        </w:r>
        <w:r>
          <w:rPr>
            <w:noProof/>
            <w:webHidden/>
          </w:rPr>
          <w:instrText xml:space="preserve"> PAGEREF _Toc187916353 \h </w:instrText>
        </w:r>
        <w:r>
          <w:rPr>
            <w:noProof/>
            <w:webHidden/>
          </w:rPr>
        </w:r>
        <w:r>
          <w:rPr>
            <w:noProof/>
            <w:webHidden/>
          </w:rPr>
          <w:fldChar w:fldCharType="separate"/>
        </w:r>
        <w:r>
          <w:rPr>
            <w:noProof/>
            <w:webHidden/>
          </w:rPr>
          <w:t>5</w:t>
        </w:r>
        <w:r>
          <w:rPr>
            <w:noProof/>
            <w:webHidden/>
          </w:rPr>
          <w:fldChar w:fldCharType="end"/>
        </w:r>
      </w:hyperlink>
    </w:p>
    <w:p w14:paraId="546E492B" w14:textId="6B0C3A33" w:rsidR="00027032" w:rsidRDefault="00027032" w:rsidP="00027032">
      <w:pPr>
        <w:pStyle w:val="32"/>
        <w:tabs>
          <w:tab w:val="right" w:pos="9911"/>
        </w:tabs>
        <w:ind w:hanging="993"/>
        <w:rPr>
          <w:rFonts w:eastAsiaTheme="minorEastAsia" w:cstheme="minorBidi"/>
          <w:noProof/>
          <w:kern w:val="2"/>
          <w:position w:val="0"/>
          <w:szCs w:val="24"/>
          <w14:ligatures w14:val="standardContextual"/>
        </w:rPr>
      </w:pPr>
      <w:hyperlink w:anchor="_Toc187916354" w:history="1">
        <w:r w:rsidRPr="005E6984">
          <w:rPr>
            <w:rStyle w:val="ac"/>
            <w:noProof/>
          </w:rPr>
          <w:t>1.Общие требования охраны труда</w:t>
        </w:r>
        <w:r>
          <w:rPr>
            <w:noProof/>
            <w:webHidden/>
          </w:rPr>
          <w:tab/>
        </w:r>
        <w:r>
          <w:rPr>
            <w:noProof/>
            <w:webHidden/>
          </w:rPr>
          <w:fldChar w:fldCharType="begin"/>
        </w:r>
        <w:r>
          <w:rPr>
            <w:noProof/>
            <w:webHidden/>
          </w:rPr>
          <w:instrText xml:space="preserve"> PAGEREF _Toc187916354 \h </w:instrText>
        </w:r>
        <w:r>
          <w:rPr>
            <w:noProof/>
            <w:webHidden/>
          </w:rPr>
        </w:r>
        <w:r>
          <w:rPr>
            <w:noProof/>
            <w:webHidden/>
          </w:rPr>
          <w:fldChar w:fldCharType="separate"/>
        </w:r>
        <w:r>
          <w:rPr>
            <w:noProof/>
            <w:webHidden/>
          </w:rPr>
          <w:t>5</w:t>
        </w:r>
        <w:r>
          <w:rPr>
            <w:noProof/>
            <w:webHidden/>
          </w:rPr>
          <w:fldChar w:fldCharType="end"/>
        </w:r>
      </w:hyperlink>
    </w:p>
    <w:p w14:paraId="25F9DA47" w14:textId="291EAA2F" w:rsidR="00027032" w:rsidRDefault="00027032" w:rsidP="00027032">
      <w:pPr>
        <w:pStyle w:val="32"/>
        <w:tabs>
          <w:tab w:val="right" w:pos="9911"/>
        </w:tabs>
        <w:ind w:hanging="993"/>
        <w:rPr>
          <w:rFonts w:eastAsiaTheme="minorEastAsia" w:cstheme="minorBidi"/>
          <w:noProof/>
          <w:kern w:val="2"/>
          <w:position w:val="0"/>
          <w:szCs w:val="24"/>
          <w14:ligatures w14:val="standardContextual"/>
        </w:rPr>
      </w:pPr>
      <w:hyperlink w:anchor="_Toc187916355" w:history="1">
        <w:r w:rsidRPr="005E6984">
          <w:rPr>
            <w:rStyle w:val="ac"/>
            <w:noProof/>
          </w:rPr>
          <w:t>2.Требования охраны труда перед началом выполнения конкурсного задания</w:t>
        </w:r>
        <w:r>
          <w:rPr>
            <w:noProof/>
            <w:webHidden/>
          </w:rPr>
          <w:tab/>
        </w:r>
        <w:r>
          <w:rPr>
            <w:noProof/>
            <w:webHidden/>
          </w:rPr>
          <w:fldChar w:fldCharType="begin"/>
        </w:r>
        <w:r>
          <w:rPr>
            <w:noProof/>
            <w:webHidden/>
          </w:rPr>
          <w:instrText xml:space="preserve"> PAGEREF _Toc187916355 \h </w:instrText>
        </w:r>
        <w:r>
          <w:rPr>
            <w:noProof/>
            <w:webHidden/>
          </w:rPr>
        </w:r>
        <w:r>
          <w:rPr>
            <w:noProof/>
            <w:webHidden/>
          </w:rPr>
          <w:fldChar w:fldCharType="separate"/>
        </w:r>
        <w:r>
          <w:rPr>
            <w:noProof/>
            <w:webHidden/>
          </w:rPr>
          <w:t>9</w:t>
        </w:r>
        <w:r>
          <w:rPr>
            <w:noProof/>
            <w:webHidden/>
          </w:rPr>
          <w:fldChar w:fldCharType="end"/>
        </w:r>
      </w:hyperlink>
    </w:p>
    <w:p w14:paraId="7D379F98" w14:textId="4D1463AE" w:rsidR="00027032" w:rsidRDefault="00027032" w:rsidP="00027032">
      <w:pPr>
        <w:pStyle w:val="32"/>
        <w:tabs>
          <w:tab w:val="right" w:pos="9911"/>
        </w:tabs>
        <w:ind w:hanging="993"/>
        <w:rPr>
          <w:rFonts w:eastAsiaTheme="minorEastAsia" w:cstheme="minorBidi"/>
          <w:noProof/>
          <w:kern w:val="2"/>
          <w:position w:val="0"/>
          <w:szCs w:val="24"/>
          <w14:ligatures w14:val="standardContextual"/>
        </w:rPr>
      </w:pPr>
      <w:hyperlink w:anchor="_Toc187916356" w:history="1">
        <w:r w:rsidRPr="005E6984">
          <w:rPr>
            <w:rStyle w:val="ac"/>
            <w:noProof/>
          </w:rPr>
          <w:t>3.Требования охраны труда во время выполнения конкурсного задания</w:t>
        </w:r>
        <w:r>
          <w:rPr>
            <w:noProof/>
            <w:webHidden/>
          </w:rPr>
          <w:tab/>
        </w:r>
        <w:r>
          <w:rPr>
            <w:noProof/>
            <w:webHidden/>
          </w:rPr>
          <w:fldChar w:fldCharType="begin"/>
        </w:r>
        <w:r>
          <w:rPr>
            <w:noProof/>
            <w:webHidden/>
          </w:rPr>
          <w:instrText xml:space="preserve"> PAGEREF _Toc187916356 \h </w:instrText>
        </w:r>
        <w:r>
          <w:rPr>
            <w:noProof/>
            <w:webHidden/>
          </w:rPr>
        </w:r>
        <w:r>
          <w:rPr>
            <w:noProof/>
            <w:webHidden/>
          </w:rPr>
          <w:fldChar w:fldCharType="separate"/>
        </w:r>
        <w:r>
          <w:rPr>
            <w:noProof/>
            <w:webHidden/>
          </w:rPr>
          <w:t>14</w:t>
        </w:r>
        <w:r>
          <w:rPr>
            <w:noProof/>
            <w:webHidden/>
          </w:rPr>
          <w:fldChar w:fldCharType="end"/>
        </w:r>
      </w:hyperlink>
    </w:p>
    <w:p w14:paraId="59F28733" w14:textId="5EAA5A80" w:rsidR="00027032" w:rsidRDefault="00027032" w:rsidP="00027032">
      <w:pPr>
        <w:pStyle w:val="32"/>
        <w:tabs>
          <w:tab w:val="right" w:pos="9911"/>
        </w:tabs>
        <w:ind w:hanging="993"/>
        <w:rPr>
          <w:rFonts w:eastAsiaTheme="minorEastAsia" w:cstheme="minorBidi"/>
          <w:noProof/>
          <w:kern w:val="2"/>
          <w:position w:val="0"/>
          <w:szCs w:val="24"/>
          <w14:ligatures w14:val="standardContextual"/>
        </w:rPr>
      </w:pPr>
      <w:hyperlink w:anchor="_Toc187916357" w:history="1">
        <w:r w:rsidRPr="005E6984">
          <w:rPr>
            <w:rStyle w:val="ac"/>
            <w:noProof/>
          </w:rPr>
          <w:t>4. Требования охраны труда в аварийных ситуациях</w:t>
        </w:r>
        <w:r>
          <w:rPr>
            <w:noProof/>
            <w:webHidden/>
          </w:rPr>
          <w:tab/>
        </w:r>
        <w:r>
          <w:rPr>
            <w:noProof/>
            <w:webHidden/>
          </w:rPr>
          <w:fldChar w:fldCharType="begin"/>
        </w:r>
        <w:r>
          <w:rPr>
            <w:noProof/>
            <w:webHidden/>
          </w:rPr>
          <w:instrText xml:space="preserve"> PAGEREF _Toc187916357 \h </w:instrText>
        </w:r>
        <w:r>
          <w:rPr>
            <w:noProof/>
            <w:webHidden/>
          </w:rPr>
        </w:r>
        <w:r>
          <w:rPr>
            <w:noProof/>
            <w:webHidden/>
          </w:rPr>
          <w:fldChar w:fldCharType="separate"/>
        </w:r>
        <w:r>
          <w:rPr>
            <w:noProof/>
            <w:webHidden/>
          </w:rPr>
          <w:t>19</w:t>
        </w:r>
        <w:r>
          <w:rPr>
            <w:noProof/>
            <w:webHidden/>
          </w:rPr>
          <w:fldChar w:fldCharType="end"/>
        </w:r>
      </w:hyperlink>
    </w:p>
    <w:p w14:paraId="48398878" w14:textId="41FC813E" w:rsidR="00027032" w:rsidRDefault="00027032" w:rsidP="00027032">
      <w:pPr>
        <w:pStyle w:val="32"/>
        <w:tabs>
          <w:tab w:val="right" w:pos="9911"/>
        </w:tabs>
        <w:ind w:hanging="993"/>
        <w:rPr>
          <w:rFonts w:eastAsiaTheme="minorEastAsia" w:cstheme="minorBidi"/>
          <w:noProof/>
          <w:kern w:val="2"/>
          <w:position w:val="0"/>
          <w:szCs w:val="24"/>
          <w14:ligatures w14:val="standardContextual"/>
        </w:rPr>
      </w:pPr>
      <w:hyperlink w:anchor="_Toc187916358" w:history="1">
        <w:r w:rsidRPr="005E6984">
          <w:rPr>
            <w:rStyle w:val="ac"/>
            <w:noProof/>
          </w:rPr>
          <w:t>5.Требование охраны труда по окончании работ</w:t>
        </w:r>
        <w:r>
          <w:rPr>
            <w:noProof/>
            <w:webHidden/>
          </w:rPr>
          <w:tab/>
        </w:r>
        <w:r>
          <w:rPr>
            <w:noProof/>
            <w:webHidden/>
          </w:rPr>
          <w:fldChar w:fldCharType="begin"/>
        </w:r>
        <w:r>
          <w:rPr>
            <w:noProof/>
            <w:webHidden/>
          </w:rPr>
          <w:instrText xml:space="preserve"> PAGEREF _Toc187916358 \h </w:instrText>
        </w:r>
        <w:r>
          <w:rPr>
            <w:noProof/>
            <w:webHidden/>
          </w:rPr>
        </w:r>
        <w:r>
          <w:rPr>
            <w:noProof/>
            <w:webHidden/>
          </w:rPr>
          <w:fldChar w:fldCharType="separate"/>
        </w:r>
        <w:r>
          <w:rPr>
            <w:noProof/>
            <w:webHidden/>
          </w:rPr>
          <w:t>21</w:t>
        </w:r>
        <w:r>
          <w:rPr>
            <w:noProof/>
            <w:webHidden/>
          </w:rPr>
          <w:fldChar w:fldCharType="end"/>
        </w:r>
      </w:hyperlink>
    </w:p>
    <w:p w14:paraId="62352E5F" w14:textId="2F1F740F" w:rsidR="00027032" w:rsidRDefault="00027032" w:rsidP="00027032">
      <w:pPr>
        <w:pStyle w:val="24"/>
        <w:tabs>
          <w:tab w:val="right" w:pos="9911"/>
        </w:tabs>
        <w:ind w:hanging="993"/>
        <w:rPr>
          <w:rFonts w:eastAsiaTheme="minorEastAsia" w:cstheme="minorBidi"/>
          <w:b w:val="0"/>
          <w:bCs w:val="0"/>
          <w:noProof/>
          <w:kern w:val="2"/>
          <w:position w:val="0"/>
          <w:szCs w:val="24"/>
          <w14:ligatures w14:val="standardContextual"/>
        </w:rPr>
      </w:pPr>
      <w:hyperlink w:anchor="_Toc187916359" w:history="1">
        <w:r w:rsidRPr="005E6984">
          <w:rPr>
            <w:rStyle w:val="ac"/>
            <w:noProof/>
          </w:rPr>
          <w:t>Инструкция по охране труда для экспертов</w:t>
        </w:r>
        <w:r>
          <w:rPr>
            <w:noProof/>
            <w:webHidden/>
          </w:rPr>
          <w:tab/>
        </w:r>
        <w:r>
          <w:rPr>
            <w:noProof/>
            <w:webHidden/>
          </w:rPr>
          <w:fldChar w:fldCharType="begin"/>
        </w:r>
        <w:r>
          <w:rPr>
            <w:noProof/>
            <w:webHidden/>
          </w:rPr>
          <w:instrText xml:space="preserve"> PAGEREF _Toc187916359 \h </w:instrText>
        </w:r>
        <w:r>
          <w:rPr>
            <w:noProof/>
            <w:webHidden/>
          </w:rPr>
        </w:r>
        <w:r>
          <w:rPr>
            <w:noProof/>
            <w:webHidden/>
          </w:rPr>
          <w:fldChar w:fldCharType="separate"/>
        </w:r>
        <w:r>
          <w:rPr>
            <w:noProof/>
            <w:webHidden/>
          </w:rPr>
          <w:t>22</w:t>
        </w:r>
        <w:r>
          <w:rPr>
            <w:noProof/>
            <w:webHidden/>
          </w:rPr>
          <w:fldChar w:fldCharType="end"/>
        </w:r>
      </w:hyperlink>
    </w:p>
    <w:p w14:paraId="2D40D6FE" w14:textId="4E537DB5" w:rsidR="00027032" w:rsidRDefault="00027032" w:rsidP="00027032">
      <w:pPr>
        <w:pStyle w:val="32"/>
        <w:tabs>
          <w:tab w:val="right" w:pos="9911"/>
        </w:tabs>
        <w:ind w:hanging="993"/>
        <w:rPr>
          <w:rFonts w:eastAsiaTheme="minorEastAsia" w:cstheme="minorBidi"/>
          <w:noProof/>
          <w:kern w:val="2"/>
          <w:position w:val="0"/>
          <w:szCs w:val="24"/>
          <w14:ligatures w14:val="standardContextual"/>
        </w:rPr>
      </w:pPr>
      <w:hyperlink w:anchor="_Toc187916360" w:history="1">
        <w:r w:rsidRPr="005E6984">
          <w:rPr>
            <w:rStyle w:val="ac"/>
            <w:noProof/>
          </w:rPr>
          <w:t>1.Общие требования охраны труда</w:t>
        </w:r>
        <w:r>
          <w:rPr>
            <w:noProof/>
            <w:webHidden/>
          </w:rPr>
          <w:tab/>
        </w:r>
        <w:r>
          <w:rPr>
            <w:noProof/>
            <w:webHidden/>
          </w:rPr>
          <w:fldChar w:fldCharType="begin"/>
        </w:r>
        <w:r>
          <w:rPr>
            <w:noProof/>
            <w:webHidden/>
          </w:rPr>
          <w:instrText xml:space="preserve"> PAGEREF _Toc187916360 \h </w:instrText>
        </w:r>
        <w:r>
          <w:rPr>
            <w:noProof/>
            <w:webHidden/>
          </w:rPr>
        </w:r>
        <w:r>
          <w:rPr>
            <w:noProof/>
            <w:webHidden/>
          </w:rPr>
          <w:fldChar w:fldCharType="separate"/>
        </w:r>
        <w:r>
          <w:rPr>
            <w:noProof/>
            <w:webHidden/>
          </w:rPr>
          <w:t>22</w:t>
        </w:r>
        <w:r>
          <w:rPr>
            <w:noProof/>
            <w:webHidden/>
          </w:rPr>
          <w:fldChar w:fldCharType="end"/>
        </w:r>
      </w:hyperlink>
    </w:p>
    <w:p w14:paraId="2B849801" w14:textId="3BF9C7D7" w:rsidR="00027032" w:rsidRDefault="00027032" w:rsidP="00027032">
      <w:pPr>
        <w:pStyle w:val="32"/>
        <w:tabs>
          <w:tab w:val="right" w:pos="9911"/>
        </w:tabs>
        <w:ind w:hanging="993"/>
        <w:rPr>
          <w:rFonts w:eastAsiaTheme="minorEastAsia" w:cstheme="minorBidi"/>
          <w:noProof/>
          <w:kern w:val="2"/>
          <w:position w:val="0"/>
          <w:szCs w:val="24"/>
          <w14:ligatures w14:val="standardContextual"/>
        </w:rPr>
      </w:pPr>
      <w:hyperlink w:anchor="_Toc187916361" w:history="1">
        <w:r w:rsidRPr="005E6984">
          <w:rPr>
            <w:rStyle w:val="ac"/>
            <w:noProof/>
          </w:rPr>
          <w:t>2.Требования охраны труда перед началом работы</w:t>
        </w:r>
        <w:r>
          <w:rPr>
            <w:noProof/>
            <w:webHidden/>
          </w:rPr>
          <w:tab/>
        </w:r>
        <w:r>
          <w:rPr>
            <w:noProof/>
            <w:webHidden/>
          </w:rPr>
          <w:fldChar w:fldCharType="begin"/>
        </w:r>
        <w:r>
          <w:rPr>
            <w:noProof/>
            <w:webHidden/>
          </w:rPr>
          <w:instrText xml:space="preserve"> PAGEREF _Toc187916361 \h </w:instrText>
        </w:r>
        <w:r>
          <w:rPr>
            <w:noProof/>
            <w:webHidden/>
          </w:rPr>
        </w:r>
        <w:r>
          <w:rPr>
            <w:noProof/>
            <w:webHidden/>
          </w:rPr>
          <w:fldChar w:fldCharType="separate"/>
        </w:r>
        <w:r>
          <w:rPr>
            <w:noProof/>
            <w:webHidden/>
          </w:rPr>
          <w:t>25</w:t>
        </w:r>
        <w:r>
          <w:rPr>
            <w:noProof/>
            <w:webHidden/>
          </w:rPr>
          <w:fldChar w:fldCharType="end"/>
        </w:r>
      </w:hyperlink>
    </w:p>
    <w:p w14:paraId="18C82E04" w14:textId="2389DC09" w:rsidR="00027032" w:rsidRDefault="00027032" w:rsidP="00027032">
      <w:pPr>
        <w:pStyle w:val="32"/>
        <w:tabs>
          <w:tab w:val="right" w:pos="9911"/>
        </w:tabs>
        <w:ind w:hanging="993"/>
        <w:rPr>
          <w:rFonts w:eastAsiaTheme="minorEastAsia" w:cstheme="minorBidi"/>
          <w:noProof/>
          <w:kern w:val="2"/>
          <w:position w:val="0"/>
          <w:szCs w:val="24"/>
          <w14:ligatures w14:val="standardContextual"/>
        </w:rPr>
      </w:pPr>
      <w:hyperlink w:anchor="_Toc187916362" w:history="1">
        <w:r w:rsidRPr="005E6984">
          <w:rPr>
            <w:rStyle w:val="ac"/>
            <w:noProof/>
          </w:rPr>
          <w:t>3.Требования охраны труда во время работы</w:t>
        </w:r>
        <w:r>
          <w:rPr>
            <w:noProof/>
            <w:webHidden/>
          </w:rPr>
          <w:tab/>
        </w:r>
        <w:r>
          <w:rPr>
            <w:noProof/>
            <w:webHidden/>
          </w:rPr>
          <w:fldChar w:fldCharType="begin"/>
        </w:r>
        <w:r>
          <w:rPr>
            <w:noProof/>
            <w:webHidden/>
          </w:rPr>
          <w:instrText xml:space="preserve"> PAGEREF _Toc187916362 \h </w:instrText>
        </w:r>
        <w:r>
          <w:rPr>
            <w:noProof/>
            <w:webHidden/>
          </w:rPr>
        </w:r>
        <w:r>
          <w:rPr>
            <w:noProof/>
            <w:webHidden/>
          </w:rPr>
          <w:fldChar w:fldCharType="separate"/>
        </w:r>
        <w:r>
          <w:rPr>
            <w:noProof/>
            <w:webHidden/>
          </w:rPr>
          <w:t>26</w:t>
        </w:r>
        <w:r>
          <w:rPr>
            <w:noProof/>
            <w:webHidden/>
          </w:rPr>
          <w:fldChar w:fldCharType="end"/>
        </w:r>
      </w:hyperlink>
    </w:p>
    <w:p w14:paraId="529A0626" w14:textId="7DF85815" w:rsidR="00027032" w:rsidRDefault="00027032" w:rsidP="00027032">
      <w:pPr>
        <w:pStyle w:val="32"/>
        <w:tabs>
          <w:tab w:val="right" w:pos="9911"/>
        </w:tabs>
        <w:ind w:hanging="993"/>
        <w:rPr>
          <w:rFonts w:eastAsiaTheme="minorEastAsia" w:cstheme="minorBidi"/>
          <w:noProof/>
          <w:kern w:val="2"/>
          <w:position w:val="0"/>
          <w:szCs w:val="24"/>
          <w14:ligatures w14:val="standardContextual"/>
        </w:rPr>
      </w:pPr>
      <w:hyperlink w:anchor="_Toc187916363" w:history="1">
        <w:r w:rsidRPr="005E6984">
          <w:rPr>
            <w:rStyle w:val="ac"/>
            <w:noProof/>
          </w:rPr>
          <w:t>4. Требования охраны труда в аварийных ситуациях</w:t>
        </w:r>
        <w:r>
          <w:rPr>
            <w:noProof/>
            <w:webHidden/>
          </w:rPr>
          <w:tab/>
        </w:r>
        <w:r>
          <w:rPr>
            <w:noProof/>
            <w:webHidden/>
          </w:rPr>
          <w:fldChar w:fldCharType="begin"/>
        </w:r>
        <w:r>
          <w:rPr>
            <w:noProof/>
            <w:webHidden/>
          </w:rPr>
          <w:instrText xml:space="preserve"> PAGEREF _Toc187916363 \h </w:instrText>
        </w:r>
        <w:r>
          <w:rPr>
            <w:noProof/>
            <w:webHidden/>
          </w:rPr>
        </w:r>
        <w:r>
          <w:rPr>
            <w:noProof/>
            <w:webHidden/>
          </w:rPr>
          <w:fldChar w:fldCharType="separate"/>
        </w:r>
        <w:r>
          <w:rPr>
            <w:noProof/>
            <w:webHidden/>
          </w:rPr>
          <w:t>29</w:t>
        </w:r>
        <w:r>
          <w:rPr>
            <w:noProof/>
            <w:webHidden/>
          </w:rPr>
          <w:fldChar w:fldCharType="end"/>
        </w:r>
      </w:hyperlink>
    </w:p>
    <w:p w14:paraId="79EAD092" w14:textId="1409F7C3" w:rsidR="00027032" w:rsidRDefault="00027032" w:rsidP="00027032">
      <w:pPr>
        <w:pStyle w:val="32"/>
        <w:tabs>
          <w:tab w:val="right" w:pos="9911"/>
        </w:tabs>
        <w:ind w:hanging="993"/>
        <w:rPr>
          <w:rFonts w:eastAsiaTheme="minorEastAsia" w:cstheme="minorBidi"/>
          <w:noProof/>
          <w:kern w:val="2"/>
          <w:position w:val="0"/>
          <w:szCs w:val="24"/>
          <w14:ligatures w14:val="standardContextual"/>
        </w:rPr>
      </w:pPr>
      <w:hyperlink w:anchor="_Toc187916364" w:history="1">
        <w:r w:rsidRPr="005E6984">
          <w:rPr>
            <w:rStyle w:val="ac"/>
            <w:noProof/>
          </w:rPr>
          <w:t>5.Требование охраны труда по окончании выполнения конкурсного задания</w:t>
        </w:r>
        <w:r>
          <w:rPr>
            <w:noProof/>
            <w:webHidden/>
          </w:rPr>
          <w:tab/>
        </w:r>
        <w:r>
          <w:rPr>
            <w:noProof/>
            <w:webHidden/>
          </w:rPr>
          <w:fldChar w:fldCharType="begin"/>
        </w:r>
        <w:r>
          <w:rPr>
            <w:noProof/>
            <w:webHidden/>
          </w:rPr>
          <w:instrText xml:space="preserve"> PAGEREF _Toc187916364 \h </w:instrText>
        </w:r>
        <w:r>
          <w:rPr>
            <w:noProof/>
            <w:webHidden/>
          </w:rPr>
        </w:r>
        <w:r>
          <w:rPr>
            <w:noProof/>
            <w:webHidden/>
          </w:rPr>
          <w:fldChar w:fldCharType="separate"/>
        </w:r>
        <w:r>
          <w:rPr>
            <w:noProof/>
            <w:webHidden/>
          </w:rPr>
          <w:t>30</w:t>
        </w:r>
        <w:r>
          <w:rPr>
            <w:noProof/>
            <w:webHidden/>
          </w:rPr>
          <w:fldChar w:fldCharType="end"/>
        </w:r>
      </w:hyperlink>
    </w:p>
    <w:p w14:paraId="1DF1D600" w14:textId="4050590A" w:rsidR="001A206B" w:rsidRPr="00D053A7" w:rsidRDefault="00D053A7" w:rsidP="00D053A7">
      <w:pPr>
        <w:ind w:hanging="851"/>
        <w:rPr>
          <w:rFonts w:eastAsia="Times New Roman" w:cs="Calibri (Заголовки)"/>
          <w:color w:val="000000"/>
          <w:position w:val="-4"/>
          <w:sz w:val="20"/>
        </w:rPr>
      </w:pPr>
      <w:r>
        <w:rPr>
          <w:rFonts w:asciiTheme="majorHAnsi" w:hAnsiTheme="majorHAnsi" w:cs="Calibri (Заголовки)"/>
          <w:b/>
          <w:i/>
          <w:iCs/>
          <w:caps/>
          <w:position w:val="-4"/>
          <w:sz w:val="20"/>
        </w:rPr>
        <w:fldChar w:fldCharType="end"/>
      </w:r>
    </w:p>
    <w:p w14:paraId="61AB8FF8" w14:textId="77777777" w:rsidR="001A206B" w:rsidRPr="00D053A7"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Calibri (Заголовки)"/>
          <w:color w:val="000000"/>
          <w:position w:val="4"/>
          <w:sz w:val="20"/>
        </w:rPr>
      </w:pPr>
    </w:p>
    <w:p w14:paraId="0DBF125C" w14:textId="77777777" w:rsidR="001A206B" w:rsidRPr="00D053A7"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Calibri (Заголовки)"/>
          <w:color w:val="000000"/>
          <w:position w:val="4"/>
          <w:sz w:val="20"/>
        </w:rPr>
      </w:pPr>
    </w:p>
    <w:p w14:paraId="76301129" w14:textId="77777777" w:rsidR="001A206B" w:rsidRPr="00D053A7"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position w:val="4"/>
        </w:rPr>
      </w:pPr>
    </w:p>
    <w:p w14:paraId="2D0F4583" w14:textId="77777777" w:rsidR="001A206B" w:rsidRPr="00D053A7"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position w:val="4"/>
        </w:rPr>
      </w:pPr>
    </w:p>
    <w:p w14:paraId="3DEA708E" w14:textId="77777777" w:rsidR="001A206B" w:rsidRPr="00D053A7"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position w:val="4"/>
        </w:rPr>
      </w:pPr>
    </w:p>
    <w:p w14:paraId="65ECD9BD"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4A6A25EA"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653D5E51"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7E58413C"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1ACB85A6"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0CD2E5AF"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11C21CC8"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5ED6CC97"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240" w:lineRule="auto"/>
        <w:rPr>
          <w:rFonts w:eastAsia="Times New Roman" w:cs="Times New Roman"/>
          <w:color w:val="000000"/>
        </w:rPr>
      </w:pPr>
    </w:p>
    <w:p w14:paraId="055B18EB" w14:textId="77777777" w:rsidR="001A206B" w:rsidRPr="007D1BE1" w:rsidRDefault="00A8114D" w:rsidP="00221FD8">
      <w:pPr>
        <w:pStyle w:val="1"/>
      </w:pPr>
      <w:bookmarkStart w:id="0" w:name="_heading=h.gjdgxs"/>
      <w:bookmarkStart w:id="1" w:name="_heading=h.30j0zll"/>
      <w:bookmarkStart w:id="2" w:name="_Toc187916349"/>
      <w:bookmarkEnd w:id="0"/>
      <w:bookmarkEnd w:id="1"/>
      <w:r w:rsidRPr="007D1BE1">
        <w:lastRenderedPageBreak/>
        <w:t>1. Область применения</w:t>
      </w:r>
      <w:bookmarkEnd w:id="2"/>
    </w:p>
    <w:p w14:paraId="12D79E21" w14:textId="4DB5D714" w:rsidR="001A206B" w:rsidRDefault="00A8114D">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Pr>
          <w:rFonts w:eastAsia="Times New Roman" w:cs="Times New Roman"/>
          <w:color w:val="000000"/>
          <w:sz w:val="28"/>
          <w:szCs w:val="28"/>
        </w:rPr>
        <w:t xml:space="preserve">1.1 Настоящие правила разработаны на основе типовой инструкции по охране труда с учетом требований законодательных и иных нормативных правовых актов, содержащих государственные требования охраны труда, правил по охране труда и предназначена для участников </w:t>
      </w:r>
      <w:r w:rsidR="007F7255">
        <w:rPr>
          <w:rFonts w:eastAsia="Times New Roman" w:cs="Times New Roman"/>
          <w:color w:val="000000"/>
          <w:sz w:val="28"/>
          <w:szCs w:val="28"/>
        </w:rPr>
        <w:t>регионального</w:t>
      </w:r>
      <w:r w:rsidR="00A74F0F" w:rsidRPr="00A74F0F">
        <w:rPr>
          <w:rFonts w:eastAsia="Times New Roman" w:cs="Times New Roman"/>
          <w:color w:val="000000"/>
          <w:sz w:val="28"/>
          <w:szCs w:val="28"/>
        </w:rPr>
        <w:t xml:space="preserve"> этапа</w:t>
      </w:r>
      <w:r w:rsidR="009269AB">
        <w:rPr>
          <w:rFonts w:eastAsia="Times New Roman" w:cs="Times New Roman"/>
          <w:color w:val="000000"/>
          <w:sz w:val="28"/>
          <w:szCs w:val="28"/>
        </w:rPr>
        <w:t xml:space="preserve"> </w:t>
      </w:r>
      <w:r w:rsidR="00584FB3">
        <w:rPr>
          <w:rFonts w:eastAsia="Times New Roman" w:cs="Times New Roman"/>
          <w:color w:val="000000"/>
          <w:sz w:val="28"/>
          <w:szCs w:val="28"/>
        </w:rPr>
        <w:t>Чемпионата по профессиональному мастерству «Профессионалы» в 20</w:t>
      </w:r>
      <w:r w:rsidR="00A74F0F">
        <w:rPr>
          <w:rFonts w:eastAsia="Times New Roman" w:cs="Times New Roman"/>
          <w:color w:val="000000"/>
          <w:sz w:val="28"/>
          <w:szCs w:val="28"/>
        </w:rPr>
        <w:t>2</w:t>
      </w:r>
      <w:r w:rsidR="00721165">
        <w:rPr>
          <w:rFonts w:eastAsia="Times New Roman" w:cs="Times New Roman"/>
          <w:color w:val="000000"/>
          <w:sz w:val="28"/>
          <w:szCs w:val="28"/>
        </w:rPr>
        <w:t>5</w:t>
      </w:r>
      <w:r w:rsidR="00584FB3">
        <w:rPr>
          <w:rFonts w:eastAsia="Times New Roman" w:cs="Times New Roman"/>
          <w:color w:val="000000"/>
          <w:sz w:val="28"/>
          <w:szCs w:val="28"/>
        </w:rPr>
        <w:t xml:space="preserve"> г</w:t>
      </w:r>
      <w:r>
        <w:rPr>
          <w:rFonts w:eastAsia="Times New Roman" w:cs="Times New Roman"/>
          <w:color w:val="000000"/>
          <w:sz w:val="28"/>
          <w:szCs w:val="28"/>
        </w:rPr>
        <w:t>.</w:t>
      </w:r>
      <w:r w:rsidR="009269AB">
        <w:rPr>
          <w:rFonts w:eastAsia="Times New Roman" w:cs="Times New Roman"/>
          <w:color w:val="000000"/>
          <w:sz w:val="28"/>
          <w:szCs w:val="28"/>
        </w:rPr>
        <w:t xml:space="preserve"> (далее Чемпионата).</w:t>
      </w:r>
    </w:p>
    <w:p w14:paraId="74DA18A6" w14:textId="6366ADF3" w:rsidR="001A206B" w:rsidRDefault="00A8114D">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Pr>
          <w:rFonts w:eastAsia="Times New Roman" w:cs="Times New Roman"/>
          <w:color w:val="000000"/>
          <w:sz w:val="28"/>
          <w:szCs w:val="28"/>
        </w:rPr>
        <w:t xml:space="preserve">1.2 Выполнение требований настоящих правил обязательны для всех участников </w:t>
      </w:r>
      <w:r w:rsidR="00A74F0F" w:rsidRPr="00A74F0F">
        <w:rPr>
          <w:rFonts w:eastAsia="Times New Roman" w:cs="Times New Roman"/>
          <w:color w:val="000000"/>
          <w:sz w:val="28"/>
          <w:szCs w:val="28"/>
        </w:rPr>
        <w:t xml:space="preserve">Итогового (межрегионального) этапа </w:t>
      </w:r>
      <w:r w:rsidR="00584FB3" w:rsidRPr="00584FB3">
        <w:rPr>
          <w:rFonts w:eastAsia="Times New Roman" w:cs="Times New Roman"/>
          <w:color w:val="000000"/>
          <w:sz w:val="28"/>
          <w:szCs w:val="28"/>
        </w:rPr>
        <w:t>Чемпионата по профессиональному мастерству «Профессионалы» в 20</w:t>
      </w:r>
      <w:r w:rsidR="00A74F0F">
        <w:rPr>
          <w:rFonts w:eastAsia="Times New Roman" w:cs="Times New Roman"/>
          <w:color w:val="000000"/>
          <w:sz w:val="28"/>
          <w:szCs w:val="28"/>
        </w:rPr>
        <w:t>2</w:t>
      </w:r>
      <w:r w:rsidR="00721165">
        <w:rPr>
          <w:rFonts w:eastAsia="Times New Roman" w:cs="Times New Roman"/>
          <w:color w:val="000000"/>
          <w:sz w:val="28"/>
          <w:szCs w:val="28"/>
        </w:rPr>
        <w:t>5</w:t>
      </w:r>
      <w:r w:rsidR="00A74F0F">
        <w:rPr>
          <w:rFonts w:eastAsia="Times New Roman" w:cs="Times New Roman"/>
          <w:color w:val="000000"/>
          <w:sz w:val="28"/>
          <w:szCs w:val="28"/>
        </w:rPr>
        <w:t xml:space="preserve"> </w:t>
      </w:r>
      <w:r w:rsidR="00584FB3" w:rsidRPr="00584FB3">
        <w:rPr>
          <w:rFonts w:eastAsia="Times New Roman" w:cs="Times New Roman"/>
          <w:color w:val="000000"/>
          <w:sz w:val="28"/>
          <w:szCs w:val="28"/>
        </w:rPr>
        <w:t xml:space="preserve">г. </w:t>
      </w:r>
      <w:r>
        <w:rPr>
          <w:rFonts w:eastAsia="Times New Roman" w:cs="Times New Roman"/>
          <w:color w:val="000000"/>
          <w:sz w:val="28"/>
          <w:szCs w:val="28"/>
        </w:rPr>
        <w:t>компетенции «</w:t>
      </w:r>
      <w:r w:rsidR="007F7255">
        <w:rPr>
          <w:rFonts w:eastAsia="Times New Roman" w:cs="Times New Roman"/>
          <w:color w:val="000000"/>
          <w:sz w:val="28"/>
          <w:szCs w:val="28"/>
        </w:rPr>
        <w:t>Организация строительного производства</w:t>
      </w:r>
      <w:r>
        <w:rPr>
          <w:rFonts w:eastAsia="Times New Roman" w:cs="Times New Roman"/>
          <w:color w:val="000000"/>
          <w:sz w:val="28"/>
          <w:szCs w:val="28"/>
        </w:rPr>
        <w:t xml:space="preserve">». </w:t>
      </w:r>
    </w:p>
    <w:p w14:paraId="6DF08F23"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spacing w:line="360" w:lineRule="auto"/>
        <w:jc w:val="center"/>
        <w:rPr>
          <w:rFonts w:eastAsia="Times New Roman" w:cs="Times New Roman"/>
          <w:color w:val="000000"/>
          <w:sz w:val="28"/>
          <w:szCs w:val="28"/>
        </w:rPr>
      </w:pPr>
      <w:bookmarkStart w:id="3" w:name="_heading=h.1fob9te"/>
      <w:bookmarkEnd w:id="3"/>
    </w:p>
    <w:p w14:paraId="40B03537" w14:textId="77777777" w:rsidR="001A206B" w:rsidRDefault="00A8114D" w:rsidP="007D1BE1">
      <w:pPr>
        <w:pStyle w:val="1"/>
      </w:pPr>
      <w:bookmarkStart w:id="4" w:name="_Toc187916350"/>
      <w:r>
        <w:t>2. Нормативные ссылки</w:t>
      </w:r>
      <w:bookmarkEnd w:id="4"/>
    </w:p>
    <w:p w14:paraId="42F6506D" w14:textId="77777777" w:rsidR="001A206B" w:rsidRPr="00221FD8" w:rsidRDefault="00A8114D">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szCs w:val="28"/>
        </w:rPr>
      </w:pPr>
      <w:r w:rsidRPr="00221FD8">
        <w:rPr>
          <w:sz w:val="28"/>
          <w:szCs w:val="28"/>
        </w:rPr>
        <w:t>2.1 Правила разработаны на основании следующих документов и источников:</w:t>
      </w:r>
    </w:p>
    <w:p w14:paraId="547B4343" w14:textId="77777777" w:rsidR="007F7255" w:rsidRPr="00221FD8" w:rsidRDefault="00A8114D"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szCs w:val="28"/>
        </w:rPr>
      </w:pPr>
      <w:r w:rsidRPr="00221FD8">
        <w:rPr>
          <w:sz w:val="28"/>
          <w:szCs w:val="28"/>
        </w:rPr>
        <w:t>2.1.1 Трудовой кодекс Российской Федерации от 30.12.2001 № 197-ФЗ.</w:t>
      </w:r>
    </w:p>
    <w:p w14:paraId="72180067" w14:textId="5029FCDB"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szCs w:val="28"/>
        </w:rPr>
      </w:pPr>
      <w:proofErr w:type="gramStart"/>
      <w:r w:rsidRPr="00221FD8">
        <w:rPr>
          <w:sz w:val="28"/>
          <w:szCs w:val="28"/>
        </w:rPr>
        <w:t>2.1.2</w:t>
      </w:r>
      <w:r w:rsidRPr="007F7255">
        <w:rPr>
          <w:sz w:val="28"/>
          <w:szCs w:val="28"/>
        </w:rPr>
        <w:t xml:space="preserve">  ГОСТ</w:t>
      </w:r>
      <w:proofErr w:type="gramEnd"/>
      <w:r w:rsidRPr="007F7255">
        <w:rPr>
          <w:sz w:val="28"/>
          <w:szCs w:val="28"/>
        </w:rPr>
        <w:t xml:space="preserve"> 12.0.004-2015: Межгосударственный стандарт "Система стандартов безопасности труда. Организация обучения безопасности труда".</w:t>
      </w:r>
    </w:p>
    <w:p w14:paraId="1DD47491" w14:textId="328EDFFB" w:rsidR="007F7255" w:rsidRPr="00221FD8"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szCs w:val="28"/>
        </w:rPr>
      </w:pPr>
      <w:proofErr w:type="gramStart"/>
      <w:r w:rsidRPr="00221FD8">
        <w:rPr>
          <w:sz w:val="28"/>
          <w:szCs w:val="28"/>
        </w:rPr>
        <w:t>2.1.3</w:t>
      </w:r>
      <w:r w:rsidRPr="007F7255">
        <w:rPr>
          <w:sz w:val="28"/>
          <w:szCs w:val="28"/>
        </w:rPr>
        <w:t xml:space="preserve">  ГОСТ</w:t>
      </w:r>
      <w:proofErr w:type="gramEnd"/>
      <w:r w:rsidRPr="007F7255">
        <w:rPr>
          <w:sz w:val="28"/>
          <w:szCs w:val="28"/>
        </w:rPr>
        <w:t xml:space="preserve"> 12.3.046-91: "Система стандартов безопасности труда. </w:t>
      </w:r>
      <w:proofErr w:type="gramStart"/>
      <w:r w:rsidRPr="007F7255">
        <w:rPr>
          <w:sz w:val="28"/>
          <w:szCs w:val="28"/>
        </w:rPr>
        <w:t>Инструмент</w:t>
      </w:r>
      <w:proofErr w:type="gramEnd"/>
      <w:r w:rsidRPr="007F7255">
        <w:rPr>
          <w:sz w:val="28"/>
          <w:szCs w:val="28"/>
        </w:rPr>
        <w:t xml:space="preserve"> механизированный ручной. Общие требования безопасности".</w:t>
      </w:r>
    </w:p>
    <w:p w14:paraId="4272B05C" w14:textId="42BB433D"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szCs w:val="28"/>
        </w:rPr>
      </w:pPr>
      <w:proofErr w:type="gramStart"/>
      <w:r w:rsidRPr="00221FD8">
        <w:rPr>
          <w:sz w:val="28"/>
          <w:szCs w:val="28"/>
        </w:rPr>
        <w:t>2.1.4</w:t>
      </w:r>
      <w:r w:rsidRPr="007F7255">
        <w:rPr>
          <w:sz w:val="28"/>
          <w:szCs w:val="28"/>
        </w:rPr>
        <w:t xml:space="preserve">  Постановление</w:t>
      </w:r>
      <w:proofErr w:type="gramEnd"/>
      <w:r w:rsidRPr="007F7255">
        <w:rPr>
          <w:sz w:val="28"/>
          <w:szCs w:val="28"/>
        </w:rPr>
        <w:t xml:space="preserve"> Минтруда России от 17 мая 2021 года № 336н: "Правила по охране труда при работе с инструментом и приспособлениями".</w:t>
      </w:r>
    </w:p>
    <w:p w14:paraId="65F4561D" w14:textId="603F265A"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szCs w:val="28"/>
        </w:rPr>
      </w:pPr>
      <w:proofErr w:type="gramStart"/>
      <w:r w:rsidRPr="00221FD8">
        <w:rPr>
          <w:sz w:val="28"/>
          <w:szCs w:val="28"/>
        </w:rPr>
        <w:t>2.1.5</w:t>
      </w:r>
      <w:r w:rsidRPr="00221FD8">
        <w:rPr>
          <w:sz w:val="28"/>
          <w:szCs w:val="28"/>
        </w:rPr>
        <w:t xml:space="preserve">  Постановление</w:t>
      </w:r>
      <w:proofErr w:type="gramEnd"/>
      <w:r w:rsidRPr="00221FD8">
        <w:rPr>
          <w:sz w:val="28"/>
          <w:szCs w:val="28"/>
        </w:rPr>
        <w:t xml:space="preserve"> Минтруда России от 19 ноября 2021 года № 796н: "Об утверждении типового перечня инструкций по охране труда"</w:t>
      </w:r>
    </w:p>
    <w:p w14:paraId="36EB8BCA" w14:textId="77777777" w:rsidR="001A206B" w:rsidRDefault="00A8114D" w:rsidP="00D053A7">
      <w:pPr>
        <w:pStyle w:val="1"/>
      </w:pPr>
      <w:bookmarkStart w:id="5" w:name="_heading=h.2et92p0"/>
      <w:bookmarkStart w:id="6" w:name="_Toc187916351"/>
      <w:bookmarkEnd w:id="5"/>
      <w:r>
        <w:t>3. Общие требования охраны труда</w:t>
      </w:r>
      <w:bookmarkEnd w:id="6"/>
    </w:p>
    <w:p w14:paraId="7E59E1A4" w14:textId="77777777" w:rsidR="007F7255" w:rsidRPr="00D053A7" w:rsidRDefault="007F7255" w:rsidP="007A746B">
      <w:pPr>
        <w:pStyle w:val="2"/>
      </w:pPr>
      <w:bookmarkStart w:id="7" w:name="_Toc187916352"/>
      <w:r w:rsidRPr="00D053A7">
        <w:t>Программа инструктажа по охране труда и технике безопасности</w:t>
      </w:r>
      <w:bookmarkEnd w:id="7"/>
    </w:p>
    <w:p w14:paraId="5932473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p>
    <w:p w14:paraId="78E1EAF4"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lastRenderedPageBreak/>
        <w:t>Общие сведения о месте проведения конкурса, расположение компетенции, время трансфера до места проживания, расположение транспорта для площадки, особенности питания участников и экспертов, месторасположение санитарно-бытовых помещений, питьевой воды, медицинского пункта, аптечки первой помощи, средств первичного пожаротушения.</w:t>
      </w:r>
    </w:p>
    <w:p w14:paraId="0DFF8FC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2. Время начала и окончания проведения конкурсных заданий, нахождение посторонних лиц на площадке.</w:t>
      </w:r>
    </w:p>
    <w:p w14:paraId="203B5F72"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xml:space="preserve">3. Контроль требований охраны труда участниками и экспертами. </w:t>
      </w:r>
      <w:r w:rsidRPr="007F7255">
        <w:rPr>
          <w:rFonts w:eastAsia="Times New Roman" w:cs="Times New Roman"/>
          <w:i/>
          <w:iCs/>
          <w:color w:val="000000"/>
          <w:sz w:val="28"/>
          <w:szCs w:val="28"/>
        </w:rPr>
        <w:t>Механизм начисления штрафных баллов</w:t>
      </w:r>
      <w:r w:rsidRPr="007F7255">
        <w:rPr>
          <w:rFonts w:eastAsia="Times New Roman" w:cs="Times New Roman"/>
          <w:color w:val="000000"/>
          <w:sz w:val="28"/>
          <w:szCs w:val="28"/>
        </w:rPr>
        <w:t xml:space="preserve"> за нарушения требований охраны труда.</w:t>
      </w:r>
    </w:p>
    <w:p w14:paraId="20C95AF4"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4. Вредные и опасные факторы во время выполнения конкурсных заданий и нахождения на территории проведения конкурса.</w:t>
      </w:r>
    </w:p>
    <w:p w14:paraId="67B3018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5. Общие обязанности участника и экспертов по охране труда, общие правила поведения во время выполнения конкурсных заданий и на территории.</w:t>
      </w:r>
    </w:p>
    <w:p w14:paraId="594D9AE9"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6. Основные требования санитарии и личной гигиены.</w:t>
      </w:r>
    </w:p>
    <w:p w14:paraId="113CCFD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7. Средства индивидуальной и коллективной защиты, необходимость их использования.</w:t>
      </w:r>
    </w:p>
    <w:p w14:paraId="64FD190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8. Порядок действий при плохом самочувствии или получении травмы. Правила оказания первой помощи.</w:t>
      </w:r>
    </w:p>
    <w:p w14:paraId="5CB52F47"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9. Действия при возникновении чрезвычайной ситуации, ознакомление со схемой эвакуации и пожарными выходами.</w:t>
      </w:r>
    </w:p>
    <w:p w14:paraId="2DE3908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b/>
          <w:bCs/>
          <w:color w:val="000000"/>
          <w:sz w:val="28"/>
          <w:szCs w:val="28"/>
        </w:rPr>
      </w:pPr>
    </w:p>
    <w:p w14:paraId="0E2D88A8" w14:textId="77777777" w:rsid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b/>
          <w:bCs/>
          <w:color w:val="000000"/>
          <w:sz w:val="28"/>
          <w:szCs w:val="28"/>
        </w:rPr>
      </w:pPr>
    </w:p>
    <w:p w14:paraId="6EE71CF3" w14:textId="77777777" w:rsidR="00D053A7" w:rsidRPr="007F7255" w:rsidRDefault="00D053A7"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b/>
          <w:bCs/>
          <w:color w:val="000000"/>
          <w:sz w:val="28"/>
          <w:szCs w:val="28"/>
        </w:rPr>
      </w:pPr>
    </w:p>
    <w:p w14:paraId="03E04C2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b/>
          <w:bCs/>
          <w:color w:val="000000"/>
          <w:sz w:val="28"/>
          <w:szCs w:val="28"/>
        </w:rPr>
      </w:pPr>
    </w:p>
    <w:p w14:paraId="4ED74E90" w14:textId="77777777" w:rsidR="007F7255" w:rsidRPr="00221FD8" w:rsidRDefault="007F7255" w:rsidP="007A746B">
      <w:pPr>
        <w:pStyle w:val="2"/>
      </w:pPr>
      <w:bookmarkStart w:id="8" w:name="_Toc187916353"/>
      <w:r w:rsidRPr="00221FD8">
        <w:lastRenderedPageBreak/>
        <w:t>Инструкция по охране труда для участников</w:t>
      </w:r>
      <w:bookmarkEnd w:id="8"/>
    </w:p>
    <w:p w14:paraId="34EDB99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b/>
          <w:bCs/>
          <w:color w:val="000000"/>
          <w:sz w:val="28"/>
          <w:szCs w:val="28"/>
        </w:rPr>
      </w:pPr>
    </w:p>
    <w:p w14:paraId="1EF59014" w14:textId="77777777" w:rsidR="007F7255" w:rsidRPr="007F7255" w:rsidRDefault="007F7255" w:rsidP="007A746B">
      <w:pPr>
        <w:pStyle w:val="3"/>
      </w:pPr>
      <w:bookmarkStart w:id="9" w:name="_Toc187916354"/>
      <w:r w:rsidRPr="007F7255">
        <w:t>1.Общие требования охраны труда</w:t>
      </w:r>
      <w:bookmarkEnd w:id="9"/>
    </w:p>
    <w:p w14:paraId="4DA507E9"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Для участников младше 18 лет</w:t>
      </w:r>
    </w:p>
    <w:p w14:paraId="4F2D5BC5"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1.1. К участию в конкурсе, под непосредственным руководством Компетенции «Организация строительного производства» допускаются участники в возрасте до 18 лет:</w:t>
      </w:r>
    </w:p>
    <w:p w14:paraId="1A268483" w14:textId="77777777" w:rsidR="007F7255" w:rsidRPr="007F7255" w:rsidRDefault="007F7255" w:rsidP="007F7255">
      <w:pPr>
        <w:numPr>
          <w:ilvl w:val="0"/>
          <w:numId w:val="10"/>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прошедшие инструктаж по охране труда по «Программе инструктажа по охране труда и технике безопасности»;</w:t>
      </w:r>
    </w:p>
    <w:p w14:paraId="52B6574D" w14:textId="77777777" w:rsidR="007F7255" w:rsidRPr="007F7255" w:rsidRDefault="007F7255" w:rsidP="007F7255">
      <w:pPr>
        <w:numPr>
          <w:ilvl w:val="0"/>
          <w:numId w:val="10"/>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ознакомленные с инструкцией по охране труда;</w:t>
      </w:r>
    </w:p>
    <w:p w14:paraId="38400A47" w14:textId="77777777" w:rsidR="007F7255" w:rsidRPr="007F7255" w:rsidRDefault="007F7255" w:rsidP="007F7255">
      <w:pPr>
        <w:numPr>
          <w:ilvl w:val="0"/>
          <w:numId w:val="10"/>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имеющие необходимые навыки по эксплуатации инструмента, приспособлений совместной работы на оборудовании;</w:t>
      </w:r>
    </w:p>
    <w:p w14:paraId="0BD70F73" w14:textId="77777777" w:rsidR="007F7255" w:rsidRPr="007F7255" w:rsidRDefault="007F7255" w:rsidP="007F7255">
      <w:pPr>
        <w:numPr>
          <w:ilvl w:val="0"/>
          <w:numId w:val="10"/>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не имеющие противопоказаний к выполнению конкурсных заданий по состоянию здоровья.</w:t>
      </w:r>
    </w:p>
    <w:p w14:paraId="54787775"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Для участников старше 18 лет</w:t>
      </w:r>
    </w:p>
    <w:p w14:paraId="2C8BA4B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xml:space="preserve">1.2. К самостоятельному выполнению конкурсных заданий в Компетенции «Организация строительного </w:t>
      </w:r>
      <w:proofErr w:type="spellStart"/>
      <w:r w:rsidRPr="007F7255">
        <w:rPr>
          <w:sz w:val="28"/>
        </w:rPr>
        <w:t>производствадопускаются</w:t>
      </w:r>
      <w:proofErr w:type="spellEnd"/>
      <w:r w:rsidRPr="007F7255">
        <w:rPr>
          <w:sz w:val="28"/>
        </w:rPr>
        <w:t xml:space="preserve"> участники от 18 лет;</w:t>
      </w:r>
    </w:p>
    <w:p w14:paraId="0439BDF8" w14:textId="77777777" w:rsidR="007F7255" w:rsidRPr="007F7255" w:rsidRDefault="007F7255" w:rsidP="007F7255">
      <w:pPr>
        <w:numPr>
          <w:ilvl w:val="0"/>
          <w:numId w:val="11"/>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прошедшие инструктаж по охране труда по «Программе инструктажа по охране труда и технике безопасности»;</w:t>
      </w:r>
    </w:p>
    <w:p w14:paraId="36399841" w14:textId="77777777" w:rsidR="007F7255" w:rsidRPr="007F7255" w:rsidRDefault="007F7255" w:rsidP="007F7255">
      <w:pPr>
        <w:numPr>
          <w:ilvl w:val="0"/>
          <w:numId w:val="11"/>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ознакомленные с инструкцией по охране труда;</w:t>
      </w:r>
    </w:p>
    <w:p w14:paraId="5A92C230" w14:textId="77777777" w:rsidR="007F7255" w:rsidRPr="007F7255" w:rsidRDefault="007F7255" w:rsidP="007F7255">
      <w:pPr>
        <w:numPr>
          <w:ilvl w:val="0"/>
          <w:numId w:val="11"/>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имеющие необходимые навыки по эксплуатации инструмента, приспособлений совместной работы на оборудовании;</w:t>
      </w:r>
    </w:p>
    <w:p w14:paraId="4B309DB4" w14:textId="77777777" w:rsidR="007F7255" w:rsidRPr="007F7255" w:rsidRDefault="007F7255" w:rsidP="007F7255">
      <w:pPr>
        <w:numPr>
          <w:ilvl w:val="0"/>
          <w:numId w:val="11"/>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не имеющие противопоказаний к выполнению конкурсных заданий по состоянию здоровья.</w:t>
      </w:r>
    </w:p>
    <w:p w14:paraId="231EDC4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lastRenderedPageBreak/>
        <w:t>1.3. В процессе выполнения конкурсных заданий и нахождения на территории и в помещениях места проведения конкурса, участник обязан четко соблюдать:</w:t>
      </w:r>
    </w:p>
    <w:p w14:paraId="71F674F9" w14:textId="77777777" w:rsidR="007F7255" w:rsidRPr="007F7255" w:rsidRDefault="007F7255" w:rsidP="007F7255">
      <w:pPr>
        <w:numPr>
          <w:ilvl w:val="0"/>
          <w:numId w:val="12"/>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 xml:space="preserve">инструкции по охране труда и технике безопасности; </w:t>
      </w:r>
    </w:p>
    <w:p w14:paraId="16F27017" w14:textId="77777777" w:rsidR="007F7255" w:rsidRPr="007F7255" w:rsidRDefault="007F7255" w:rsidP="007F7255">
      <w:pPr>
        <w:numPr>
          <w:ilvl w:val="0"/>
          <w:numId w:val="12"/>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не заходить за ограждения и в технические помещения;</w:t>
      </w:r>
    </w:p>
    <w:p w14:paraId="6DC2F0F4" w14:textId="77777777" w:rsidR="007F7255" w:rsidRPr="007F7255" w:rsidRDefault="007F7255" w:rsidP="007F7255">
      <w:pPr>
        <w:numPr>
          <w:ilvl w:val="0"/>
          <w:numId w:val="12"/>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соблюдать личную гигиену;</w:t>
      </w:r>
    </w:p>
    <w:p w14:paraId="6AA2AF3C" w14:textId="77777777" w:rsidR="007F7255" w:rsidRPr="007F7255" w:rsidRDefault="007F7255" w:rsidP="007F7255">
      <w:pPr>
        <w:numPr>
          <w:ilvl w:val="0"/>
          <w:numId w:val="12"/>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принимать пищу в строго отведенных местах;</w:t>
      </w:r>
    </w:p>
    <w:p w14:paraId="7E296E87" w14:textId="77777777" w:rsidR="007F7255" w:rsidRPr="007F7255" w:rsidRDefault="007F7255" w:rsidP="007F7255">
      <w:pPr>
        <w:numPr>
          <w:ilvl w:val="0"/>
          <w:numId w:val="12"/>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самостоятельно использовать инструмент и оборудование, разрешенное к выполнению конкурсного задания;</w:t>
      </w:r>
    </w:p>
    <w:p w14:paraId="16823A2A"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1.4. Участники для выполнения конкурсного задания используют:</w:t>
      </w:r>
    </w:p>
    <w:p w14:paraId="1CFE202C"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Планшет, карандаш, ручку;</w:t>
      </w:r>
    </w:p>
    <w:p w14:paraId="5C24F354"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Сумку для переноски инструмента.</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55"/>
        <w:gridCol w:w="4956"/>
      </w:tblGrid>
      <w:tr w:rsidR="007F7255" w:rsidRPr="007F7255" w14:paraId="2692F90B" w14:textId="77777777" w:rsidTr="00FB3FF9">
        <w:trPr>
          <w:tblCellSpacing w:w="0" w:type="dxa"/>
        </w:trPr>
        <w:tc>
          <w:tcPr>
            <w:tcW w:w="10137" w:type="dxa"/>
            <w:gridSpan w:val="2"/>
            <w:tcBorders>
              <w:top w:val="single" w:sz="4" w:space="0" w:color="000000"/>
              <w:left w:val="single" w:sz="4" w:space="0" w:color="000000"/>
              <w:bottom w:val="single" w:sz="4" w:space="0" w:color="000000"/>
              <w:right w:val="single" w:sz="4" w:space="0" w:color="000000"/>
            </w:tcBorders>
            <w:vAlign w:val="center"/>
            <w:hideMark/>
          </w:tcPr>
          <w:p w14:paraId="1097B1F7"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b/>
                <w:bCs/>
                <w:color w:val="000000"/>
                <w:sz w:val="28"/>
                <w:szCs w:val="28"/>
              </w:rPr>
              <w:t>Наименование инструмента</w:t>
            </w:r>
          </w:p>
        </w:tc>
      </w:tr>
      <w:tr w:rsidR="007F7255" w:rsidRPr="007F7255" w14:paraId="7A9A0A6B" w14:textId="77777777" w:rsidTr="00FB3FF9">
        <w:trPr>
          <w:tblCellSpacing w:w="0" w:type="dxa"/>
        </w:trPr>
        <w:tc>
          <w:tcPr>
            <w:tcW w:w="5070" w:type="dxa"/>
            <w:tcBorders>
              <w:top w:val="single" w:sz="4" w:space="0" w:color="000000"/>
              <w:left w:val="single" w:sz="4" w:space="0" w:color="000000"/>
              <w:bottom w:val="single" w:sz="4" w:space="0" w:color="000000"/>
              <w:right w:val="single" w:sz="4" w:space="0" w:color="000000"/>
            </w:tcBorders>
            <w:vAlign w:val="center"/>
            <w:hideMark/>
          </w:tcPr>
          <w:p w14:paraId="6F68EA3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b/>
                <w:bCs/>
                <w:color w:val="000000"/>
                <w:sz w:val="28"/>
                <w:szCs w:val="28"/>
              </w:rPr>
              <w:t>использует самостоятельно</w:t>
            </w:r>
          </w:p>
        </w:tc>
        <w:tc>
          <w:tcPr>
            <w:tcW w:w="5067" w:type="dxa"/>
            <w:tcBorders>
              <w:top w:val="single" w:sz="4" w:space="0" w:color="000000"/>
              <w:left w:val="single" w:sz="4" w:space="0" w:color="000000"/>
              <w:bottom w:val="single" w:sz="4" w:space="0" w:color="000000"/>
              <w:right w:val="single" w:sz="4" w:space="0" w:color="000000"/>
            </w:tcBorders>
            <w:vAlign w:val="center"/>
            <w:hideMark/>
          </w:tcPr>
          <w:p w14:paraId="26ED59C8"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b/>
                <w:bCs/>
                <w:color w:val="000000"/>
                <w:sz w:val="28"/>
                <w:szCs w:val="28"/>
              </w:rPr>
              <w:t>использует под наблюдением эксперта или назначенного ответственного лица старше 18 лет:</w:t>
            </w:r>
          </w:p>
        </w:tc>
      </w:tr>
      <w:tr w:rsidR="007F7255" w:rsidRPr="007F7255" w14:paraId="2C0EAA69" w14:textId="77777777" w:rsidTr="00FB3FF9">
        <w:trPr>
          <w:tblCellSpacing w:w="0" w:type="dxa"/>
        </w:trPr>
        <w:tc>
          <w:tcPr>
            <w:tcW w:w="5070" w:type="dxa"/>
            <w:tcBorders>
              <w:top w:val="single" w:sz="4" w:space="0" w:color="000000"/>
              <w:left w:val="single" w:sz="4" w:space="0" w:color="000000"/>
              <w:bottom w:val="single" w:sz="4" w:space="0" w:color="000000"/>
              <w:right w:val="single" w:sz="4" w:space="0" w:color="000000"/>
            </w:tcBorders>
            <w:vAlign w:val="center"/>
            <w:hideMark/>
          </w:tcPr>
          <w:p w14:paraId="028EB6FE"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xml:space="preserve">Смартфон </w:t>
            </w:r>
          </w:p>
        </w:tc>
        <w:tc>
          <w:tcPr>
            <w:tcW w:w="5067" w:type="dxa"/>
            <w:tcBorders>
              <w:top w:val="single" w:sz="4" w:space="0" w:color="000000"/>
              <w:left w:val="single" w:sz="4" w:space="0" w:color="000000"/>
              <w:bottom w:val="single" w:sz="4" w:space="0" w:color="000000"/>
              <w:right w:val="single" w:sz="4" w:space="0" w:color="000000"/>
            </w:tcBorders>
            <w:vAlign w:val="center"/>
            <w:hideMark/>
          </w:tcPr>
          <w:p w14:paraId="380ED50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Мультиметр</w:t>
            </w:r>
          </w:p>
        </w:tc>
      </w:tr>
      <w:tr w:rsidR="007F7255" w:rsidRPr="007F7255" w14:paraId="50F0D427" w14:textId="77777777" w:rsidTr="00FB3FF9">
        <w:trPr>
          <w:tblCellSpacing w:w="0" w:type="dxa"/>
        </w:trPr>
        <w:tc>
          <w:tcPr>
            <w:tcW w:w="5070" w:type="dxa"/>
            <w:tcBorders>
              <w:top w:val="single" w:sz="4" w:space="0" w:color="000000"/>
              <w:left w:val="single" w:sz="4" w:space="0" w:color="000000"/>
              <w:bottom w:val="single" w:sz="4" w:space="0" w:color="000000"/>
              <w:right w:val="single" w:sz="4" w:space="0" w:color="000000"/>
            </w:tcBorders>
            <w:vAlign w:val="center"/>
            <w:hideMark/>
          </w:tcPr>
          <w:p w14:paraId="49AC5237"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xml:space="preserve">Зарядное устройство для смартфона </w:t>
            </w:r>
          </w:p>
        </w:tc>
        <w:tc>
          <w:tcPr>
            <w:tcW w:w="5067" w:type="dxa"/>
            <w:tcBorders>
              <w:top w:val="single" w:sz="4" w:space="0" w:color="000000"/>
              <w:left w:val="single" w:sz="4" w:space="0" w:color="000000"/>
              <w:bottom w:val="single" w:sz="4" w:space="0" w:color="000000"/>
              <w:right w:val="single" w:sz="4" w:space="0" w:color="000000"/>
            </w:tcBorders>
            <w:vAlign w:val="center"/>
            <w:hideMark/>
          </w:tcPr>
          <w:p w14:paraId="72DADA2D"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w:t>
            </w:r>
          </w:p>
        </w:tc>
      </w:tr>
      <w:tr w:rsidR="007F7255" w:rsidRPr="007F7255" w14:paraId="250C5982" w14:textId="77777777" w:rsidTr="00FB3FF9">
        <w:trPr>
          <w:tblCellSpacing w:w="0" w:type="dxa"/>
        </w:trPr>
        <w:tc>
          <w:tcPr>
            <w:tcW w:w="5070" w:type="dxa"/>
            <w:tcBorders>
              <w:top w:val="single" w:sz="4" w:space="0" w:color="000000"/>
              <w:left w:val="single" w:sz="4" w:space="0" w:color="000000"/>
              <w:bottom w:val="single" w:sz="4" w:space="0" w:color="000000"/>
              <w:right w:val="single" w:sz="4" w:space="0" w:color="000000"/>
            </w:tcBorders>
            <w:vAlign w:val="center"/>
            <w:hideMark/>
          </w:tcPr>
          <w:p w14:paraId="4207B3E9"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xml:space="preserve">Линейка 300 мм </w:t>
            </w:r>
          </w:p>
        </w:tc>
        <w:tc>
          <w:tcPr>
            <w:tcW w:w="5067" w:type="dxa"/>
            <w:tcBorders>
              <w:top w:val="single" w:sz="4" w:space="0" w:color="000000"/>
              <w:left w:val="single" w:sz="4" w:space="0" w:color="000000"/>
              <w:bottom w:val="single" w:sz="4" w:space="0" w:color="000000"/>
              <w:right w:val="single" w:sz="4" w:space="0" w:color="000000"/>
            </w:tcBorders>
            <w:vAlign w:val="center"/>
            <w:hideMark/>
          </w:tcPr>
          <w:p w14:paraId="3C8DC005"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w:t>
            </w:r>
          </w:p>
        </w:tc>
      </w:tr>
      <w:tr w:rsidR="007F7255" w:rsidRPr="007F7255" w14:paraId="74559B79" w14:textId="77777777" w:rsidTr="00FB3FF9">
        <w:trPr>
          <w:tblCellSpacing w:w="0" w:type="dxa"/>
        </w:trPr>
        <w:tc>
          <w:tcPr>
            <w:tcW w:w="5070" w:type="dxa"/>
            <w:tcBorders>
              <w:top w:val="single" w:sz="4" w:space="0" w:color="000000"/>
              <w:left w:val="single" w:sz="4" w:space="0" w:color="000000"/>
              <w:bottom w:val="single" w:sz="4" w:space="0" w:color="000000"/>
              <w:right w:val="single" w:sz="4" w:space="0" w:color="000000"/>
            </w:tcBorders>
            <w:vAlign w:val="center"/>
            <w:hideMark/>
          </w:tcPr>
          <w:p w14:paraId="65D293F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Отвес</w:t>
            </w:r>
          </w:p>
        </w:tc>
        <w:tc>
          <w:tcPr>
            <w:tcW w:w="5067" w:type="dxa"/>
            <w:tcBorders>
              <w:top w:val="single" w:sz="4" w:space="0" w:color="000000"/>
              <w:left w:val="single" w:sz="4" w:space="0" w:color="000000"/>
              <w:bottom w:val="single" w:sz="4" w:space="0" w:color="000000"/>
              <w:right w:val="single" w:sz="4" w:space="0" w:color="000000"/>
            </w:tcBorders>
            <w:vAlign w:val="center"/>
            <w:hideMark/>
          </w:tcPr>
          <w:p w14:paraId="5A8325F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w:t>
            </w:r>
          </w:p>
        </w:tc>
      </w:tr>
      <w:tr w:rsidR="007F7255" w:rsidRPr="007F7255" w14:paraId="5101A936" w14:textId="77777777" w:rsidTr="00FB3FF9">
        <w:trPr>
          <w:tblCellSpacing w:w="0" w:type="dxa"/>
        </w:trPr>
        <w:tc>
          <w:tcPr>
            <w:tcW w:w="5070" w:type="dxa"/>
            <w:tcBorders>
              <w:top w:val="single" w:sz="4" w:space="0" w:color="000000"/>
              <w:left w:val="single" w:sz="4" w:space="0" w:color="000000"/>
              <w:bottom w:val="single" w:sz="4" w:space="0" w:color="000000"/>
              <w:right w:val="single" w:sz="4" w:space="0" w:color="000000"/>
            </w:tcBorders>
            <w:vAlign w:val="center"/>
            <w:hideMark/>
          </w:tcPr>
          <w:p w14:paraId="133A6A1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proofErr w:type="spellStart"/>
            <w:r w:rsidRPr="007F7255">
              <w:rPr>
                <w:rFonts w:eastAsia="Times New Roman" w:cs="Times New Roman"/>
                <w:color w:val="000000"/>
                <w:sz w:val="28"/>
                <w:szCs w:val="28"/>
              </w:rPr>
              <w:t>Уровени</w:t>
            </w:r>
            <w:proofErr w:type="spellEnd"/>
            <w:r w:rsidRPr="007F7255">
              <w:rPr>
                <w:rFonts w:eastAsia="Times New Roman" w:cs="Times New Roman"/>
                <w:color w:val="000000"/>
                <w:sz w:val="28"/>
                <w:szCs w:val="28"/>
              </w:rPr>
              <w:t xml:space="preserve"> 600 мм и 1200 мм </w:t>
            </w:r>
          </w:p>
        </w:tc>
        <w:tc>
          <w:tcPr>
            <w:tcW w:w="5067" w:type="dxa"/>
            <w:tcBorders>
              <w:top w:val="single" w:sz="4" w:space="0" w:color="000000"/>
              <w:left w:val="single" w:sz="4" w:space="0" w:color="000000"/>
              <w:bottom w:val="single" w:sz="4" w:space="0" w:color="000000"/>
              <w:right w:val="single" w:sz="4" w:space="0" w:color="000000"/>
            </w:tcBorders>
            <w:vAlign w:val="center"/>
            <w:hideMark/>
          </w:tcPr>
          <w:p w14:paraId="4305CFCC"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w:t>
            </w:r>
          </w:p>
        </w:tc>
      </w:tr>
      <w:tr w:rsidR="007F7255" w:rsidRPr="007F7255" w14:paraId="59831A20" w14:textId="77777777" w:rsidTr="00FB3FF9">
        <w:trPr>
          <w:tblCellSpacing w:w="0" w:type="dxa"/>
        </w:trPr>
        <w:tc>
          <w:tcPr>
            <w:tcW w:w="5070" w:type="dxa"/>
            <w:tcBorders>
              <w:top w:val="single" w:sz="4" w:space="0" w:color="000000"/>
              <w:left w:val="single" w:sz="4" w:space="0" w:color="000000"/>
              <w:bottom w:val="single" w:sz="4" w:space="0" w:color="000000"/>
              <w:right w:val="single" w:sz="4" w:space="0" w:color="000000"/>
            </w:tcBorders>
            <w:vAlign w:val="center"/>
            <w:hideMark/>
          </w:tcPr>
          <w:p w14:paraId="47C5703B"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lastRenderedPageBreak/>
              <w:t xml:space="preserve">Лазерный построитель осей </w:t>
            </w:r>
          </w:p>
        </w:tc>
        <w:tc>
          <w:tcPr>
            <w:tcW w:w="5067" w:type="dxa"/>
            <w:tcBorders>
              <w:top w:val="single" w:sz="4" w:space="0" w:color="000000"/>
              <w:left w:val="single" w:sz="4" w:space="0" w:color="000000"/>
              <w:bottom w:val="single" w:sz="4" w:space="0" w:color="000000"/>
              <w:right w:val="single" w:sz="4" w:space="0" w:color="000000"/>
            </w:tcBorders>
            <w:vAlign w:val="center"/>
            <w:hideMark/>
          </w:tcPr>
          <w:p w14:paraId="7C6F6BA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w:t>
            </w:r>
          </w:p>
        </w:tc>
      </w:tr>
      <w:tr w:rsidR="007F7255" w:rsidRPr="007F7255" w14:paraId="6AC13D06" w14:textId="77777777" w:rsidTr="00FB3FF9">
        <w:trPr>
          <w:tblCellSpacing w:w="0" w:type="dxa"/>
        </w:trPr>
        <w:tc>
          <w:tcPr>
            <w:tcW w:w="5070" w:type="dxa"/>
            <w:tcBorders>
              <w:top w:val="single" w:sz="4" w:space="0" w:color="000000"/>
              <w:left w:val="single" w:sz="4" w:space="0" w:color="000000"/>
              <w:bottom w:val="single" w:sz="4" w:space="0" w:color="000000"/>
              <w:right w:val="single" w:sz="4" w:space="0" w:color="000000"/>
            </w:tcBorders>
            <w:vAlign w:val="center"/>
            <w:hideMark/>
          </w:tcPr>
          <w:p w14:paraId="158E19B7"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xml:space="preserve">Лазерная рулетка </w:t>
            </w:r>
          </w:p>
        </w:tc>
        <w:tc>
          <w:tcPr>
            <w:tcW w:w="5067" w:type="dxa"/>
            <w:tcBorders>
              <w:top w:val="single" w:sz="4" w:space="0" w:color="000000"/>
              <w:left w:val="single" w:sz="4" w:space="0" w:color="000000"/>
              <w:bottom w:val="single" w:sz="4" w:space="0" w:color="000000"/>
              <w:right w:val="single" w:sz="4" w:space="0" w:color="000000"/>
            </w:tcBorders>
            <w:vAlign w:val="center"/>
            <w:hideMark/>
          </w:tcPr>
          <w:p w14:paraId="077D3E07"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w:t>
            </w:r>
          </w:p>
        </w:tc>
      </w:tr>
      <w:tr w:rsidR="007F7255" w:rsidRPr="007F7255" w14:paraId="5100E95D" w14:textId="77777777" w:rsidTr="00FB3FF9">
        <w:trPr>
          <w:tblCellSpacing w:w="0" w:type="dxa"/>
        </w:trPr>
        <w:tc>
          <w:tcPr>
            <w:tcW w:w="5070" w:type="dxa"/>
            <w:tcBorders>
              <w:top w:val="single" w:sz="4" w:space="0" w:color="000000"/>
              <w:left w:val="single" w:sz="4" w:space="0" w:color="000000"/>
              <w:bottom w:val="single" w:sz="4" w:space="0" w:color="000000"/>
              <w:right w:val="single" w:sz="4" w:space="0" w:color="000000"/>
            </w:tcBorders>
            <w:vAlign w:val="center"/>
            <w:hideMark/>
          </w:tcPr>
          <w:p w14:paraId="124F0F0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xml:space="preserve">Рулетки 5 м и 8 м </w:t>
            </w:r>
          </w:p>
        </w:tc>
        <w:tc>
          <w:tcPr>
            <w:tcW w:w="5067" w:type="dxa"/>
            <w:tcBorders>
              <w:top w:val="single" w:sz="4" w:space="0" w:color="000000"/>
              <w:left w:val="single" w:sz="4" w:space="0" w:color="000000"/>
              <w:bottom w:val="single" w:sz="4" w:space="0" w:color="000000"/>
              <w:right w:val="single" w:sz="4" w:space="0" w:color="000000"/>
            </w:tcBorders>
            <w:vAlign w:val="center"/>
            <w:hideMark/>
          </w:tcPr>
          <w:p w14:paraId="7DFF94EB"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w:t>
            </w:r>
          </w:p>
        </w:tc>
      </w:tr>
    </w:tbl>
    <w:p w14:paraId="2B05878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1.5. Участники для выполнения конкурсного задания использует оборудование:</w:t>
      </w:r>
    </w:p>
    <w:p w14:paraId="0E2C16DD"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Ноутбук, многофункциональное печатающее устройство, USB накопитель;</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8"/>
        <w:gridCol w:w="5231"/>
      </w:tblGrid>
      <w:tr w:rsidR="007F7255" w:rsidRPr="007F7255" w14:paraId="608D680B" w14:textId="77777777" w:rsidTr="00FB3FF9">
        <w:trPr>
          <w:tblCellSpacing w:w="0" w:type="dxa"/>
        </w:trPr>
        <w:tc>
          <w:tcPr>
            <w:tcW w:w="9629" w:type="dxa"/>
            <w:gridSpan w:val="2"/>
            <w:tcBorders>
              <w:top w:val="single" w:sz="4" w:space="0" w:color="000000"/>
              <w:left w:val="single" w:sz="4" w:space="0" w:color="000000"/>
              <w:bottom w:val="single" w:sz="4" w:space="0" w:color="000000"/>
              <w:right w:val="single" w:sz="4" w:space="0" w:color="000000"/>
            </w:tcBorders>
            <w:vAlign w:val="center"/>
            <w:hideMark/>
          </w:tcPr>
          <w:p w14:paraId="4C75DC3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b/>
                <w:bCs/>
                <w:color w:val="000000"/>
                <w:sz w:val="28"/>
                <w:szCs w:val="28"/>
              </w:rPr>
              <w:t>Наименование оборудования</w:t>
            </w:r>
          </w:p>
        </w:tc>
      </w:tr>
      <w:tr w:rsidR="007F7255" w:rsidRPr="007F7255" w14:paraId="61460926" w14:textId="77777777" w:rsidTr="00FB3FF9">
        <w:trPr>
          <w:trHeight w:val="472"/>
          <w:tblCellSpacing w:w="0" w:type="dxa"/>
        </w:trPr>
        <w:tc>
          <w:tcPr>
            <w:tcW w:w="4398" w:type="dxa"/>
            <w:tcBorders>
              <w:top w:val="single" w:sz="4" w:space="0" w:color="000000"/>
              <w:left w:val="single" w:sz="4" w:space="0" w:color="000000"/>
              <w:bottom w:val="single" w:sz="4" w:space="0" w:color="000000"/>
              <w:right w:val="single" w:sz="4" w:space="0" w:color="000000"/>
            </w:tcBorders>
            <w:vAlign w:val="center"/>
            <w:hideMark/>
          </w:tcPr>
          <w:p w14:paraId="2BDD4DD5"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b/>
                <w:bCs/>
                <w:color w:val="000000"/>
                <w:sz w:val="28"/>
                <w:szCs w:val="28"/>
              </w:rPr>
              <w:t>использует самостоятельно</w:t>
            </w:r>
          </w:p>
        </w:tc>
        <w:tc>
          <w:tcPr>
            <w:tcW w:w="5231" w:type="dxa"/>
            <w:tcBorders>
              <w:top w:val="single" w:sz="4" w:space="0" w:color="000000"/>
              <w:left w:val="single" w:sz="4" w:space="0" w:color="000000"/>
              <w:bottom w:val="single" w:sz="4" w:space="0" w:color="000000"/>
              <w:right w:val="single" w:sz="4" w:space="0" w:color="000000"/>
            </w:tcBorders>
            <w:vAlign w:val="center"/>
            <w:hideMark/>
          </w:tcPr>
          <w:p w14:paraId="63FFA41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b/>
                <w:bCs/>
                <w:color w:val="000000"/>
                <w:sz w:val="28"/>
                <w:szCs w:val="28"/>
              </w:rPr>
              <w:t>использует под наблюдением эксперта или назначенного ответственного лица старше 18 лет:</w:t>
            </w:r>
          </w:p>
        </w:tc>
      </w:tr>
      <w:tr w:rsidR="007F7255" w:rsidRPr="007F7255" w14:paraId="436186A3" w14:textId="77777777" w:rsidTr="00FB3FF9">
        <w:trPr>
          <w:trHeight w:val="472"/>
          <w:tblCellSpacing w:w="0" w:type="dxa"/>
        </w:trPr>
        <w:tc>
          <w:tcPr>
            <w:tcW w:w="4398" w:type="dxa"/>
            <w:tcBorders>
              <w:top w:val="single" w:sz="4" w:space="0" w:color="000000"/>
              <w:left w:val="single" w:sz="4" w:space="0" w:color="000000"/>
              <w:bottom w:val="single" w:sz="4" w:space="0" w:color="000000"/>
              <w:right w:val="single" w:sz="4" w:space="0" w:color="000000"/>
            </w:tcBorders>
            <w:vAlign w:val="center"/>
            <w:hideMark/>
          </w:tcPr>
          <w:p w14:paraId="56D9E30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b/>
                <w:bCs/>
                <w:color w:val="000000"/>
                <w:sz w:val="28"/>
                <w:szCs w:val="28"/>
              </w:rPr>
            </w:pPr>
            <w:r w:rsidRPr="007F7255">
              <w:rPr>
                <w:rFonts w:eastAsia="Times New Roman" w:cs="Times New Roman"/>
                <w:color w:val="000000"/>
                <w:sz w:val="28"/>
                <w:szCs w:val="28"/>
              </w:rPr>
              <w:t>Ноутбук</w:t>
            </w:r>
          </w:p>
        </w:tc>
        <w:tc>
          <w:tcPr>
            <w:tcW w:w="5231" w:type="dxa"/>
            <w:tcBorders>
              <w:top w:val="single" w:sz="4" w:space="0" w:color="000000"/>
              <w:left w:val="single" w:sz="4" w:space="0" w:color="000000"/>
              <w:bottom w:val="single" w:sz="4" w:space="0" w:color="000000"/>
              <w:right w:val="single" w:sz="4" w:space="0" w:color="000000"/>
            </w:tcBorders>
            <w:vAlign w:val="center"/>
            <w:hideMark/>
          </w:tcPr>
          <w:p w14:paraId="7FE65BED"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b/>
                <w:bCs/>
                <w:color w:val="000000"/>
                <w:sz w:val="28"/>
                <w:szCs w:val="28"/>
              </w:rPr>
            </w:pPr>
            <w:r w:rsidRPr="007F7255">
              <w:rPr>
                <w:rFonts w:eastAsia="Times New Roman" w:cs="Times New Roman"/>
                <w:color w:val="000000"/>
                <w:sz w:val="28"/>
                <w:szCs w:val="28"/>
              </w:rPr>
              <w:t>Многофункциональное печатающее устройство</w:t>
            </w:r>
          </w:p>
        </w:tc>
      </w:tr>
    </w:tbl>
    <w:p w14:paraId="0F76F88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709"/>
        <w:jc w:val="both"/>
        <w:rPr>
          <w:rFonts w:eastAsia="Times New Roman" w:cs="Times New Roman"/>
          <w:color w:val="000000"/>
          <w:sz w:val="28"/>
          <w:szCs w:val="28"/>
        </w:rPr>
      </w:pPr>
    </w:p>
    <w:p w14:paraId="622825C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1.6. При выполнении конкурсного задания на участника могут воздействовать следующие вредные и (или) опасные факторы:</w:t>
      </w:r>
    </w:p>
    <w:p w14:paraId="393F51D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Физические:</w:t>
      </w:r>
    </w:p>
    <w:p w14:paraId="4D335E33" w14:textId="77777777" w:rsidR="007F7255" w:rsidRPr="007F7255" w:rsidRDefault="007F7255" w:rsidP="007F7255">
      <w:pPr>
        <w:numPr>
          <w:ilvl w:val="0"/>
          <w:numId w:val="13"/>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режущие и колющие предметы;</w:t>
      </w:r>
    </w:p>
    <w:p w14:paraId="46B1B41A" w14:textId="77777777" w:rsidR="007F7255" w:rsidRPr="007F7255" w:rsidRDefault="007F7255" w:rsidP="007F7255">
      <w:pPr>
        <w:numPr>
          <w:ilvl w:val="0"/>
          <w:numId w:val="13"/>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электрический ток;</w:t>
      </w:r>
    </w:p>
    <w:p w14:paraId="2A5720AA" w14:textId="77777777" w:rsidR="007F7255" w:rsidRPr="007F7255" w:rsidRDefault="007F7255" w:rsidP="007F7255">
      <w:pPr>
        <w:numPr>
          <w:ilvl w:val="0"/>
          <w:numId w:val="13"/>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повышенный шум;</w:t>
      </w:r>
    </w:p>
    <w:p w14:paraId="6B8CDDB7" w14:textId="77777777" w:rsidR="007F7255" w:rsidRPr="007F7255" w:rsidRDefault="007F7255" w:rsidP="007F7255">
      <w:pPr>
        <w:numPr>
          <w:ilvl w:val="0"/>
          <w:numId w:val="13"/>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повышенный уровень электромагнитного излучения;</w:t>
      </w:r>
    </w:p>
    <w:p w14:paraId="1622AC05" w14:textId="77777777" w:rsidR="007F7255" w:rsidRPr="007F7255" w:rsidRDefault="007F7255" w:rsidP="007F7255">
      <w:pPr>
        <w:numPr>
          <w:ilvl w:val="0"/>
          <w:numId w:val="13"/>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повышенный уровень статического электричества;</w:t>
      </w:r>
    </w:p>
    <w:p w14:paraId="4B2DFCEE" w14:textId="77777777" w:rsidR="007F7255" w:rsidRPr="007F7255" w:rsidRDefault="007F7255" w:rsidP="007F7255">
      <w:pPr>
        <w:numPr>
          <w:ilvl w:val="0"/>
          <w:numId w:val="13"/>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повышенный уровень пульсации светового потока;</w:t>
      </w:r>
    </w:p>
    <w:p w14:paraId="3E4D0A62" w14:textId="77777777" w:rsidR="007F7255" w:rsidRPr="007F7255" w:rsidRDefault="007F7255" w:rsidP="007F7255">
      <w:pPr>
        <w:numPr>
          <w:ilvl w:val="0"/>
          <w:numId w:val="13"/>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lastRenderedPageBreak/>
        <w:t>повышенное значение напряжения в электрической цепи, замыкание которой может произойти через тело человека;</w:t>
      </w:r>
    </w:p>
    <w:p w14:paraId="2C9415DD" w14:textId="77777777" w:rsidR="007F7255" w:rsidRPr="007F7255" w:rsidRDefault="007F7255" w:rsidP="007F7255">
      <w:pPr>
        <w:numPr>
          <w:ilvl w:val="0"/>
          <w:numId w:val="13"/>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повышенный или пониженный уровень освещенности;</w:t>
      </w:r>
    </w:p>
    <w:p w14:paraId="481784F8" w14:textId="77777777" w:rsidR="007F7255" w:rsidRPr="007F7255" w:rsidRDefault="007F7255" w:rsidP="007F7255">
      <w:pPr>
        <w:numPr>
          <w:ilvl w:val="0"/>
          <w:numId w:val="13"/>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пыль.</w:t>
      </w:r>
    </w:p>
    <w:p w14:paraId="4954F51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Психологические:</w:t>
      </w:r>
    </w:p>
    <w:p w14:paraId="5B4B2269" w14:textId="77777777" w:rsidR="007F7255" w:rsidRPr="007F7255" w:rsidRDefault="007F7255" w:rsidP="007F7255">
      <w:pPr>
        <w:numPr>
          <w:ilvl w:val="0"/>
          <w:numId w:val="14"/>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чрезмерное напряжение внимания;</w:t>
      </w:r>
    </w:p>
    <w:p w14:paraId="6C73F2AE" w14:textId="77777777" w:rsidR="007F7255" w:rsidRPr="007F7255" w:rsidRDefault="007F7255" w:rsidP="007F7255">
      <w:pPr>
        <w:numPr>
          <w:ilvl w:val="0"/>
          <w:numId w:val="14"/>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усиленная нагрузка на зрение;</w:t>
      </w:r>
    </w:p>
    <w:p w14:paraId="3731E390" w14:textId="77777777" w:rsidR="007F7255" w:rsidRPr="007F7255" w:rsidRDefault="007F7255" w:rsidP="007F7255">
      <w:pPr>
        <w:numPr>
          <w:ilvl w:val="0"/>
          <w:numId w:val="14"/>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повышенная ответственность;</w:t>
      </w:r>
    </w:p>
    <w:p w14:paraId="0FF3E9CD" w14:textId="77777777" w:rsidR="007F7255" w:rsidRPr="007F7255" w:rsidRDefault="007F7255" w:rsidP="007F7255">
      <w:pPr>
        <w:numPr>
          <w:ilvl w:val="0"/>
          <w:numId w:val="14"/>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использование СИЗ.</w:t>
      </w:r>
    </w:p>
    <w:p w14:paraId="1B5D12D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1.7. Применяемые во время выполнения конкурсного задания средства индивидуальной защиты:</w:t>
      </w:r>
    </w:p>
    <w:p w14:paraId="5CA7E8B7" w14:textId="77777777" w:rsidR="007F7255" w:rsidRPr="007F7255" w:rsidRDefault="007F7255" w:rsidP="007F7255">
      <w:pPr>
        <w:numPr>
          <w:ilvl w:val="0"/>
          <w:numId w:val="15"/>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 xml:space="preserve">Каска: во время нахождения в зоне строительного объекта должна быть обеспечена защита головы. </w:t>
      </w:r>
    </w:p>
    <w:p w14:paraId="309799EF" w14:textId="77777777" w:rsidR="007F7255" w:rsidRPr="007F7255" w:rsidRDefault="007F7255" w:rsidP="007F7255">
      <w:pPr>
        <w:numPr>
          <w:ilvl w:val="0"/>
          <w:numId w:val="15"/>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Обувь: защитная обувь со стальным носком класс защиты S3. Обувь для работы на площадке должна соответствовать следующим параметрам: стойкость к удару и проколу, низкая электропроводность, антистатические свойства, тепловая изоляция, нескользящая поверхность.</w:t>
      </w:r>
    </w:p>
    <w:p w14:paraId="42F93D6A" w14:textId="77777777" w:rsidR="007F7255" w:rsidRPr="007F7255" w:rsidRDefault="007F7255" w:rsidP="007F7255">
      <w:pPr>
        <w:numPr>
          <w:ilvl w:val="0"/>
          <w:numId w:val="15"/>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 xml:space="preserve">Одежда: ноги все время должны быть закрыты, либо длинными брюками, либо рабочим комбинезоном. Во время нахождения в зоне строительного объекта верхняя часть тела должна быть постоянно закрыта. </w:t>
      </w:r>
    </w:p>
    <w:p w14:paraId="6EB5F24F" w14:textId="77777777" w:rsidR="007F7255" w:rsidRPr="007F7255" w:rsidRDefault="007F7255" w:rsidP="007F7255">
      <w:pPr>
        <w:numPr>
          <w:ilvl w:val="0"/>
          <w:numId w:val="15"/>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Защитные очки с прозрачными стёклами: должны использоваться при любой необходимости защитить глаза или во время нахождения в зоне строительного объекта.</w:t>
      </w:r>
    </w:p>
    <w:p w14:paraId="551DA2A1" w14:textId="77777777" w:rsidR="007F7255" w:rsidRPr="007F7255" w:rsidRDefault="007F7255" w:rsidP="007F7255">
      <w:pPr>
        <w:numPr>
          <w:ilvl w:val="0"/>
          <w:numId w:val="15"/>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Перчатки: должны использоваться во время нахождения в зоне строительного объекта.</w:t>
      </w:r>
    </w:p>
    <w:p w14:paraId="6CF4E3E9"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lastRenderedPageBreak/>
        <w:t>1.8. Знаки безопасности, используемые на рабочем месте, для обозначения присутствующих опасностей:</w:t>
      </w:r>
    </w:p>
    <w:p w14:paraId="09D8514B"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p>
    <w:p w14:paraId="4AB35016" w14:textId="77777777" w:rsidR="007F7255" w:rsidRPr="007F7255" w:rsidRDefault="007F7255" w:rsidP="007A746B">
      <w:pPr>
        <w:pStyle w:val="3"/>
      </w:pPr>
      <w:bookmarkStart w:id="10" w:name="_Toc187916355"/>
      <w:r w:rsidRPr="007F7255">
        <w:t>2.Требования охраны труда перед началом выполнения конкурсного задания</w:t>
      </w:r>
      <w:bookmarkEnd w:id="10"/>
    </w:p>
    <w:p w14:paraId="5C142B6A"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p>
    <w:p w14:paraId="0CD27008"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Перед началом выполнения конкурсного задания участники должны выполнить следующее:</w:t>
      </w:r>
    </w:p>
    <w:p w14:paraId="0020935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2.1. Накануне чемпионата все участники должны ознакомиться с инструкцией по технике безопасности, с планами эвакуации при возникновении пожара, местами расположения санитарно-бытовых помещений, медицинскими кабинетами, питьевой воды, подготовить рабочее место в соответствии с Техническим описанием компетенции.</w:t>
      </w:r>
    </w:p>
    <w:p w14:paraId="7CC0249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Проверить специальную одежду, обувь и др. средства индивидуальной защиты. Одеть необходимые средства защиты для выполнения подготовки рабочих мест, инструмента и оборудования.</w:t>
      </w:r>
    </w:p>
    <w:p w14:paraId="7248044D"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xml:space="preserve">По окончании ознакомительного периода, участники подтверждают свое ознакомление со всеми процессами, подписав лист прохождения инструктажа по работе на оборудовании по форме, определенной Оргкомитетом. </w:t>
      </w:r>
    </w:p>
    <w:p w14:paraId="4FD9F19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2.2. Подготовить рабочее место:</w:t>
      </w:r>
    </w:p>
    <w:p w14:paraId="7715EBD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проверить достаточность предоставленных расходных материалов;</w:t>
      </w:r>
    </w:p>
    <w:p w14:paraId="1F04B97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удобно и безопасно разместить инструмент и расходные материалы на рабочем месте;</w:t>
      </w:r>
    </w:p>
    <w:p w14:paraId="134B224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произвести подключение и настройку инструментов и оборудования;</w:t>
      </w:r>
    </w:p>
    <w:p w14:paraId="446FE6A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проверить наличие и исправность контрольно-измерительных приборов.</w:t>
      </w:r>
    </w:p>
    <w:p w14:paraId="13F03FC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2.3. Подготовить инструмент и оборудование, разрешенное к самостоятельной работе:</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42"/>
        <w:gridCol w:w="6169"/>
      </w:tblGrid>
      <w:tr w:rsidR="007F7255" w:rsidRPr="007F7255" w14:paraId="3357759E" w14:textId="77777777" w:rsidTr="00FB3FF9">
        <w:trPr>
          <w:tblCellSpacing w:w="0" w:type="dxa"/>
        </w:trPr>
        <w:tc>
          <w:tcPr>
            <w:tcW w:w="3510" w:type="dxa"/>
            <w:tcBorders>
              <w:top w:val="single" w:sz="4" w:space="0" w:color="000000"/>
              <w:left w:val="single" w:sz="4" w:space="0" w:color="000000"/>
              <w:bottom w:val="single" w:sz="4" w:space="0" w:color="000000"/>
              <w:right w:val="single" w:sz="4" w:space="0" w:color="000000"/>
            </w:tcBorders>
            <w:vAlign w:val="center"/>
            <w:hideMark/>
          </w:tcPr>
          <w:p w14:paraId="02CA939A"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b/>
                <w:bCs/>
                <w:color w:val="000000"/>
                <w:sz w:val="28"/>
                <w:szCs w:val="28"/>
              </w:rPr>
              <w:lastRenderedPageBreak/>
              <w:t>Наименование инструмента или оборудования</w:t>
            </w:r>
          </w:p>
        </w:tc>
        <w:tc>
          <w:tcPr>
            <w:tcW w:w="6627" w:type="dxa"/>
            <w:tcBorders>
              <w:top w:val="single" w:sz="4" w:space="0" w:color="000000"/>
              <w:left w:val="single" w:sz="4" w:space="0" w:color="000000"/>
              <w:bottom w:val="single" w:sz="4" w:space="0" w:color="000000"/>
              <w:right w:val="single" w:sz="4" w:space="0" w:color="000000"/>
            </w:tcBorders>
            <w:vAlign w:val="center"/>
            <w:hideMark/>
          </w:tcPr>
          <w:p w14:paraId="308D2F2C"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b/>
                <w:bCs/>
                <w:color w:val="000000"/>
                <w:sz w:val="28"/>
                <w:szCs w:val="28"/>
              </w:rPr>
              <w:t>Правила подготовки к выполнению конкурсного задания</w:t>
            </w:r>
          </w:p>
        </w:tc>
      </w:tr>
      <w:tr w:rsidR="007F7255" w:rsidRPr="007F7255" w14:paraId="4D24E721" w14:textId="77777777" w:rsidTr="00FB3FF9">
        <w:trPr>
          <w:tblCellSpacing w:w="0" w:type="dxa"/>
        </w:trPr>
        <w:tc>
          <w:tcPr>
            <w:tcW w:w="3510" w:type="dxa"/>
            <w:tcBorders>
              <w:top w:val="single" w:sz="4" w:space="0" w:color="000000"/>
              <w:left w:val="single" w:sz="4" w:space="0" w:color="000000"/>
              <w:bottom w:val="single" w:sz="4" w:space="0" w:color="000000"/>
              <w:right w:val="single" w:sz="4" w:space="0" w:color="000000"/>
            </w:tcBorders>
            <w:vAlign w:val="center"/>
            <w:hideMark/>
          </w:tcPr>
          <w:p w14:paraId="3D47F595"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Ноутбук</w:t>
            </w:r>
          </w:p>
        </w:tc>
        <w:tc>
          <w:tcPr>
            <w:tcW w:w="6627" w:type="dxa"/>
            <w:tcBorders>
              <w:top w:val="single" w:sz="4" w:space="0" w:color="000000"/>
              <w:left w:val="single" w:sz="4" w:space="0" w:color="000000"/>
              <w:bottom w:val="single" w:sz="4" w:space="0" w:color="000000"/>
              <w:right w:val="single" w:sz="4" w:space="0" w:color="000000"/>
            </w:tcBorders>
            <w:vAlign w:val="center"/>
            <w:hideMark/>
          </w:tcPr>
          <w:p w14:paraId="0CA51E0A"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проверить исправность оборудования и приспособлений:</w:t>
            </w:r>
          </w:p>
          <w:p w14:paraId="357E0EF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наличие защитных кожухов;</w:t>
            </w:r>
          </w:p>
          <w:p w14:paraId="40120A4E"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исправность работы мыши и клавиатуры;</w:t>
            </w:r>
          </w:p>
          <w:p w14:paraId="0F22189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исправность цветопередачи монитора;</w:t>
            </w:r>
          </w:p>
          <w:p w14:paraId="2A174DC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исправность USB порта для чтения USB накопителя;</w:t>
            </w:r>
          </w:p>
          <w:p w14:paraId="5B0F7FBE"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наличие необходимого программного обеспечения и исправность его работы;</w:t>
            </w:r>
          </w:p>
          <w:p w14:paraId="7CA47B8E"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следить за тем, чтобы вентиляционные отверстия устройств ничем не были закрыты.</w:t>
            </w:r>
          </w:p>
        </w:tc>
      </w:tr>
      <w:tr w:rsidR="007F7255" w:rsidRPr="007F7255" w14:paraId="25990CEF" w14:textId="77777777" w:rsidTr="00FB3FF9">
        <w:trPr>
          <w:tblCellSpacing w:w="0" w:type="dxa"/>
        </w:trPr>
        <w:tc>
          <w:tcPr>
            <w:tcW w:w="3510" w:type="dxa"/>
            <w:tcBorders>
              <w:top w:val="single" w:sz="4" w:space="0" w:color="000000"/>
              <w:left w:val="single" w:sz="4" w:space="0" w:color="000000"/>
              <w:bottom w:val="single" w:sz="4" w:space="0" w:color="000000"/>
              <w:right w:val="single" w:sz="4" w:space="0" w:color="000000"/>
            </w:tcBorders>
            <w:vAlign w:val="center"/>
            <w:hideMark/>
          </w:tcPr>
          <w:p w14:paraId="1BC3B01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xml:space="preserve">Многофункциональное печатающее устройство (МФУ) </w:t>
            </w:r>
          </w:p>
        </w:tc>
        <w:tc>
          <w:tcPr>
            <w:tcW w:w="6627" w:type="dxa"/>
            <w:tcBorders>
              <w:top w:val="single" w:sz="4" w:space="0" w:color="000000"/>
              <w:left w:val="single" w:sz="4" w:space="0" w:color="000000"/>
              <w:bottom w:val="single" w:sz="4" w:space="0" w:color="000000"/>
              <w:right w:val="single" w:sz="4" w:space="0" w:color="000000"/>
            </w:tcBorders>
            <w:vAlign w:val="center"/>
            <w:hideMark/>
          </w:tcPr>
          <w:p w14:paraId="3D470054"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проверить синхронность работы МФУ и принтера;</w:t>
            </w:r>
          </w:p>
          <w:p w14:paraId="67E4632A"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совершить пробный запуск тестовой печати;</w:t>
            </w:r>
          </w:p>
          <w:p w14:paraId="3FBD3B7E"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проверить наличие тонера и бумаги;</w:t>
            </w:r>
          </w:p>
          <w:p w14:paraId="59A0269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проверить сканирование документов.</w:t>
            </w:r>
          </w:p>
          <w:p w14:paraId="6FF461B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b/>
                <w:bCs/>
                <w:i/>
                <w:iCs/>
                <w:color w:val="000000"/>
                <w:sz w:val="28"/>
                <w:szCs w:val="28"/>
              </w:rPr>
              <w:t>Электробезопасность</w:t>
            </w:r>
          </w:p>
          <w:p w14:paraId="0D54950D"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Используйте шнур питания, поставляемый с МФУ.</w:t>
            </w:r>
          </w:p>
          <w:p w14:paraId="00E6CDCC"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lastRenderedPageBreak/>
              <w:t>Подключайте шнур питания непосредственно к правильно заземленной розетке электропитания. Проверьте надежность подключения на обоих концах шнура. Если вы не знаете, заземлена ли розетка, попросите электрика проверить ее.</w:t>
            </w:r>
          </w:p>
          <w:p w14:paraId="3171B5D2"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используйте переходник с заземлением для подключения принтера к розетке питания без контакта заземления.</w:t>
            </w:r>
          </w:p>
          <w:p w14:paraId="7259014B"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используйте удлинитель или сетевой разветвитель.</w:t>
            </w:r>
          </w:p>
          <w:p w14:paraId="5B9394F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Убедитесь, что МФУ подключен к розетке, обеспечивающей соответствующее напряжение питания и мощность. В случае необходимости обсудите с электриком режимы питания принтера.</w:t>
            </w:r>
          </w:p>
          <w:p w14:paraId="47C5B8FE"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Правильное заземление МФУ позволит избежать поражения электрическим током. При неправильном использовании электрические приборы могут представлять опасность.</w:t>
            </w:r>
          </w:p>
          <w:p w14:paraId="0756C124"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размещайте МФУ в таком месте, где на шнур питания могут по неосторожности наступить.</w:t>
            </w:r>
          </w:p>
          <w:p w14:paraId="263C45E4"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b/>
                <w:bCs/>
                <w:i/>
                <w:iCs/>
                <w:color w:val="000000"/>
                <w:sz w:val="28"/>
                <w:szCs w:val="28"/>
              </w:rPr>
              <w:t>Размещение принтера</w:t>
            </w:r>
          </w:p>
          <w:p w14:paraId="7151FE1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xml:space="preserve">МФУ следует устанавливать в зонах, свободных от пыли, где температура воздуха </w:t>
            </w:r>
            <w:r w:rsidRPr="007F7255">
              <w:rPr>
                <w:rFonts w:eastAsia="Times New Roman" w:cs="Times New Roman"/>
                <w:color w:val="000000"/>
                <w:sz w:val="28"/>
                <w:szCs w:val="28"/>
              </w:rPr>
              <w:lastRenderedPageBreak/>
              <w:t>составляет 10 - 32° С (50 - 90° F), а относительная влажность — 10-80%.</w:t>
            </w:r>
          </w:p>
          <w:p w14:paraId="718C9B87"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Размещайте МФУ так, чтобы для вентиляции, работы и обслуживания оставалось достаточно свободного места.</w:t>
            </w:r>
          </w:p>
          <w:p w14:paraId="3A3783A7"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размещайте МФУ на полу с ковровым покрытием. Ковровые волокна могут попасть в принтер, что приведет к проблемам с качеством печати.</w:t>
            </w:r>
          </w:p>
          <w:p w14:paraId="7EC2700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размещайте МФУ рядом с источником тепла.</w:t>
            </w:r>
          </w:p>
          <w:p w14:paraId="045014D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размещайте МФУ в местах, где он может подвергнуться воздействию прямых солнечных лучей, во избежание повреждения чувствительных к свету компонентов.</w:t>
            </w:r>
          </w:p>
          <w:p w14:paraId="0F3BFEE2"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размещайте МФУ на пути потока холодного воздуха из кондиционера.</w:t>
            </w:r>
          </w:p>
          <w:p w14:paraId="0BADCCDE"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размещайте МФУ на шкафе. Сотрясение при закрывании ящиков шкафа может вызвать появление светлых полос на отпечатках.</w:t>
            </w:r>
          </w:p>
        </w:tc>
      </w:tr>
    </w:tbl>
    <w:p w14:paraId="7B91EDB5"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lastRenderedPageBreak/>
        <w:t>Инструмент и оборудование, не разрешенное к самостоятельному использованию, к выполнению конкурсных заданий подготавливает уполномоченный Эксперт, участники могут принимать посильное участие в подготовке под непосредственным руководством и в присутствии Эксперта.</w:t>
      </w:r>
    </w:p>
    <w:p w14:paraId="2859447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lastRenderedPageBreak/>
        <w:t>2.4. В день проведения конкурса, изучить содержание и порядок проведения модулей конкурсного задания, а также безопасные приемы их выполнения. Проверить пригодность инструмента и оборудования визуальным осмотром.</w:t>
      </w:r>
    </w:p>
    <w:p w14:paraId="03A58CD7"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Во время нахождения в зоне строительного объекта обязательно должны использоваться средства индивидуальной защиты: необходимо привести в порядок рабочую специальную одежду и обувь: застегнуть обшлага рукавов, заправить одежду и застегнуть ее на все пуговицы, надеть головной убор, подготовить рукавицы (перчатки), защитные очки.</w:t>
      </w:r>
    </w:p>
    <w:p w14:paraId="0118B94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2.5. Ежедневно, перед началом выполнения конкурсного задания, в процессе подготовки рабочего места:</w:t>
      </w:r>
    </w:p>
    <w:p w14:paraId="2C88698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осмотреть и привести в порядок рабочее место, средства индивидуальной защиты;</w:t>
      </w:r>
    </w:p>
    <w:p w14:paraId="084440C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убедиться в достаточности освещенности;</w:t>
      </w:r>
    </w:p>
    <w:p w14:paraId="3D74BE49"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обеспечить наличие свободных проходов;</w:t>
      </w:r>
    </w:p>
    <w:p w14:paraId="42B4BF0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проверить отсутствие посторонних предметов внутри рабочей зоны;</w:t>
      </w:r>
    </w:p>
    <w:p w14:paraId="2B10B912"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проверить (визуально) правильность подключения инструмента и оборудования в электросеть.</w:t>
      </w:r>
    </w:p>
    <w:p w14:paraId="3B98BF5B"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2.6. Подготовить необходимые для работы материалы, приспособления, и разложить их на свои места, убрать с рабочего стола все лишнее.</w:t>
      </w:r>
    </w:p>
    <w:p w14:paraId="6DF1DB6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2.7. Участнику запрещается приступать к выполнению конкурсного задания при обнаружении неисправности инструмента или оборудования. О замеченных недостатках и неисправностях немедленно сообщить Эксперту и до устранения неполадок к конкурсному заданию не приступать.</w:t>
      </w:r>
    </w:p>
    <w:p w14:paraId="727AD3FC" w14:textId="77777777" w:rsid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p>
    <w:p w14:paraId="4E21775F" w14:textId="77777777" w:rsidR="00027032" w:rsidRDefault="00027032"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p>
    <w:p w14:paraId="5244F99D" w14:textId="77777777" w:rsidR="00027032" w:rsidRPr="007F7255" w:rsidRDefault="00027032"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p>
    <w:p w14:paraId="6D235504" w14:textId="77777777" w:rsidR="007F7255" w:rsidRPr="007F7255" w:rsidRDefault="007F7255" w:rsidP="007A746B">
      <w:pPr>
        <w:pStyle w:val="3"/>
      </w:pPr>
      <w:bookmarkStart w:id="11" w:name="_Toc187916356"/>
      <w:r w:rsidRPr="007F7255">
        <w:lastRenderedPageBreak/>
        <w:t>3.Требования охраны труда во время выполнения конкурсного задания</w:t>
      </w:r>
      <w:bookmarkEnd w:id="11"/>
    </w:p>
    <w:p w14:paraId="7F817EF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p>
    <w:p w14:paraId="25F20947"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3.1. При выполнении конкурсных заданий участнику необходимо соблюдать требования безопасности при использовании инструмента и оборудования:</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42"/>
        <w:gridCol w:w="6169"/>
      </w:tblGrid>
      <w:tr w:rsidR="007F7255" w:rsidRPr="007F7255" w14:paraId="2C668F5A" w14:textId="77777777" w:rsidTr="00FB3FF9">
        <w:trPr>
          <w:tblCellSpacing w:w="0" w:type="dxa"/>
        </w:trPr>
        <w:tc>
          <w:tcPr>
            <w:tcW w:w="2613" w:type="dxa"/>
            <w:tcBorders>
              <w:top w:val="single" w:sz="4" w:space="0" w:color="000000"/>
              <w:left w:val="single" w:sz="4" w:space="0" w:color="000000"/>
              <w:bottom w:val="single" w:sz="4" w:space="0" w:color="000000"/>
              <w:right w:val="single" w:sz="4" w:space="0" w:color="000000"/>
            </w:tcBorders>
            <w:vAlign w:val="center"/>
            <w:hideMark/>
          </w:tcPr>
          <w:p w14:paraId="515AC062"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b/>
                <w:bCs/>
                <w:color w:val="000000"/>
                <w:sz w:val="28"/>
                <w:szCs w:val="28"/>
              </w:rPr>
              <w:t>Наименование инструмента/ оборудования</w:t>
            </w:r>
          </w:p>
        </w:tc>
        <w:tc>
          <w:tcPr>
            <w:tcW w:w="7524" w:type="dxa"/>
            <w:tcBorders>
              <w:top w:val="single" w:sz="4" w:space="0" w:color="000000"/>
              <w:left w:val="single" w:sz="4" w:space="0" w:color="000000"/>
              <w:bottom w:val="single" w:sz="4" w:space="0" w:color="000000"/>
              <w:right w:val="single" w:sz="4" w:space="0" w:color="000000"/>
            </w:tcBorders>
            <w:vAlign w:val="center"/>
            <w:hideMark/>
          </w:tcPr>
          <w:p w14:paraId="21935668"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b/>
                <w:bCs/>
                <w:color w:val="000000"/>
                <w:sz w:val="28"/>
                <w:szCs w:val="28"/>
              </w:rPr>
              <w:t>Требования безопасности</w:t>
            </w:r>
          </w:p>
        </w:tc>
      </w:tr>
      <w:tr w:rsidR="007F7255" w:rsidRPr="007F7255" w14:paraId="667A23C0" w14:textId="77777777" w:rsidTr="00FB3FF9">
        <w:trPr>
          <w:tblCellSpacing w:w="0" w:type="dxa"/>
        </w:trPr>
        <w:tc>
          <w:tcPr>
            <w:tcW w:w="2613" w:type="dxa"/>
            <w:tcBorders>
              <w:top w:val="single" w:sz="4" w:space="0" w:color="000000"/>
              <w:left w:val="single" w:sz="4" w:space="0" w:color="000000"/>
              <w:bottom w:val="single" w:sz="4" w:space="0" w:color="000000"/>
              <w:right w:val="single" w:sz="4" w:space="0" w:color="000000"/>
            </w:tcBorders>
            <w:vAlign w:val="center"/>
            <w:hideMark/>
          </w:tcPr>
          <w:p w14:paraId="759632AE"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Ноутбук</w:t>
            </w:r>
          </w:p>
        </w:tc>
        <w:tc>
          <w:tcPr>
            <w:tcW w:w="7524" w:type="dxa"/>
            <w:tcBorders>
              <w:top w:val="single" w:sz="4" w:space="0" w:color="000000"/>
              <w:left w:val="single" w:sz="4" w:space="0" w:color="000000"/>
              <w:bottom w:val="single" w:sz="4" w:space="0" w:color="000000"/>
              <w:right w:val="single" w:sz="4" w:space="0" w:color="000000"/>
            </w:tcBorders>
            <w:vAlign w:val="center"/>
            <w:hideMark/>
          </w:tcPr>
          <w:p w14:paraId="1E2325E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Во время работы:</w:t>
            </w:r>
          </w:p>
          <w:p w14:paraId="457145DD" w14:textId="77777777" w:rsidR="007F7255" w:rsidRPr="007F7255" w:rsidRDefault="007F7255" w:rsidP="007F7255">
            <w:pPr>
              <w:numPr>
                <w:ilvl w:val="0"/>
                <w:numId w:val="16"/>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eastAsia="Times New Roman" w:cs="Times New Roman"/>
                <w:color w:val="000000"/>
                <w:sz w:val="28"/>
                <w:szCs w:val="28"/>
              </w:rPr>
            </w:pPr>
            <w:r w:rsidRPr="007F7255">
              <w:rPr>
                <w:rFonts w:eastAsia="Times New Roman" w:cs="Times New Roman"/>
                <w:color w:val="000000"/>
                <w:sz w:val="28"/>
                <w:szCs w:val="28"/>
              </w:rPr>
              <w:t>необходимо аккуратно обращаться с проводами;</w:t>
            </w:r>
          </w:p>
          <w:p w14:paraId="2592054E" w14:textId="77777777" w:rsidR="007F7255" w:rsidRPr="007F7255" w:rsidRDefault="007F7255" w:rsidP="007F7255">
            <w:pPr>
              <w:numPr>
                <w:ilvl w:val="0"/>
                <w:numId w:val="16"/>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eastAsia="Times New Roman" w:cs="Times New Roman"/>
                <w:color w:val="000000"/>
                <w:sz w:val="28"/>
                <w:szCs w:val="28"/>
              </w:rPr>
            </w:pPr>
            <w:r w:rsidRPr="007F7255">
              <w:rPr>
                <w:rFonts w:eastAsia="Times New Roman" w:cs="Times New Roman"/>
                <w:color w:val="000000"/>
                <w:sz w:val="28"/>
                <w:szCs w:val="28"/>
              </w:rPr>
              <w:t>запрещается работать с неисправным ноутбуком;</w:t>
            </w:r>
          </w:p>
          <w:p w14:paraId="6DE248E4" w14:textId="77777777" w:rsidR="007F7255" w:rsidRPr="007F7255" w:rsidRDefault="007F7255" w:rsidP="007F7255">
            <w:pPr>
              <w:numPr>
                <w:ilvl w:val="0"/>
                <w:numId w:val="16"/>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eastAsia="Times New Roman" w:cs="Times New Roman"/>
                <w:color w:val="000000"/>
                <w:sz w:val="28"/>
                <w:szCs w:val="28"/>
              </w:rPr>
            </w:pPr>
            <w:r w:rsidRPr="007F7255">
              <w:rPr>
                <w:rFonts w:eastAsia="Times New Roman" w:cs="Times New Roman"/>
                <w:color w:val="000000"/>
                <w:sz w:val="28"/>
                <w:szCs w:val="28"/>
              </w:rPr>
              <w:t>недопустимо самостоятельно проводить вскрытие и ремонт оборудования;</w:t>
            </w:r>
          </w:p>
          <w:p w14:paraId="1D133E94" w14:textId="77777777" w:rsidR="007F7255" w:rsidRPr="007F7255" w:rsidRDefault="007F7255" w:rsidP="007F7255">
            <w:pPr>
              <w:numPr>
                <w:ilvl w:val="0"/>
                <w:numId w:val="16"/>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eastAsia="Times New Roman" w:cs="Times New Roman"/>
                <w:color w:val="000000"/>
                <w:sz w:val="28"/>
                <w:szCs w:val="28"/>
              </w:rPr>
            </w:pPr>
            <w:r w:rsidRPr="007F7255">
              <w:rPr>
                <w:rFonts w:eastAsia="Times New Roman" w:cs="Times New Roman"/>
                <w:color w:val="000000"/>
                <w:sz w:val="28"/>
                <w:szCs w:val="28"/>
              </w:rPr>
              <w:t>нельзя располагать рядом с компьютером жидкости, а также работать с мокрыми руками;</w:t>
            </w:r>
          </w:p>
          <w:p w14:paraId="06546EE3" w14:textId="77777777" w:rsidR="007F7255" w:rsidRPr="007F7255" w:rsidRDefault="007F7255" w:rsidP="007F7255">
            <w:pPr>
              <w:numPr>
                <w:ilvl w:val="0"/>
                <w:numId w:val="16"/>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eastAsia="Times New Roman" w:cs="Times New Roman"/>
                <w:color w:val="000000"/>
                <w:sz w:val="28"/>
                <w:szCs w:val="28"/>
              </w:rPr>
            </w:pPr>
            <w:r w:rsidRPr="007F7255">
              <w:rPr>
                <w:rFonts w:eastAsia="Times New Roman" w:cs="Times New Roman"/>
                <w:color w:val="000000"/>
                <w:sz w:val="28"/>
                <w:szCs w:val="28"/>
              </w:rPr>
              <w:t>необходимо следить, чтобы изображение на экране ноутбука было стабильным, ясным и предельно четким, не иметь мерцаний символов и фона.</w:t>
            </w:r>
          </w:p>
          <w:p w14:paraId="702EBA00" w14:textId="77777777" w:rsidR="007F7255" w:rsidRPr="007F7255" w:rsidRDefault="007F7255" w:rsidP="007F7255">
            <w:pPr>
              <w:numPr>
                <w:ilvl w:val="0"/>
                <w:numId w:val="16"/>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eastAsia="Times New Roman" w:cs="Times New Roman"/>
                <w:color w:val="000000"/>
                <w:sz w:val="28"/>
                <w:szCs w:val="28"/>
              </w:rPr>
            </w:pPr>
            <w:r w:rsidRPr="007F7255">
              <w:rPr>
                <w:rFonts w:eastAsia="Times New Roman" w:cs="Times New Roman"/>
                <w:color w:val="000000"/>
                <w:sz w:val="28"/>
                <w:szCs w:val="28"/>
              </w:rPr>
              <w:t>суммарное время непосредственной работы с персональным компьютером и другой оргтехникой в течение конкурсного дня должно быть не более 6 часов.</w:t>
            </w:r>
          </w:p>
          <w:p w14:paraId="4BA29367" w14:textId="77777777" w:rsidR="007F7255" w:rsidRPr="007F7255" w:rsidRDefault="007F7255" w:rsidP="007F7255">
            <w:pPr>
              <w:numPr>
                <w:ilvl w:val="0"/>
                <w:numId w:val="16"/>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eastAsia="Times New Roman" w:cs="Times New Roman"/>
                <w:color w:val="000000"/>
                <w:sz w:val="28"/>
                <w:szCs w:val="28"/>
              </w:rPr>
            </w:pPr>
            <w:r w:rsidRPr="007F7255">
              <w:rPr>
                <w:rFonts w:eastAsia="Times New Roman" w:cs="Times New Roman"/>
                <w:color w:val="000000"/>
                <w:sz w:val="28"/>
                <w:szCs w:val="28"/>
              </w:rPr>
              <w:lastRenderedPageBreak/>
              <w:t>нельзя допускать попадание влаги на поверхность ноутбука;</w:t>
            </w:r>
          </w:p>
          <w:p w14:paraId="36FDA492" w14:textId="77777777" w:rsidR="007F7255" w:rsidRPr="007F7255" w:rsidRDefault="007F7255" w:rsidP="007F7255">
            <w:pPr>
              <w:numPr>
                <w:ilvl w:val="0"/>
                <w:numId w:val="16"/>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eastAsia="Times New Roman" w:cs="Times New Roman"/>
                <w:color w:val="000000"/>
                <w:sz w:val="28"/>
                <w:szCs w:val="28"/>
              </w:rPr>
            </w:pPr>
            <w:r w:rsidRPr="007F7255">
              <w:rPr>
                <w:rFonts w:eastAsia="Times New Roman" w:cs="Times New Roman"/>
                <w:color w:val="000000"/>
                <w:sz w:val="28"/>
                <w:szCs w:val="28"/>
              </w:rPr>
              <w:t>запрещается переключать разъемы интерфейсных кабелей периферийных устройств;</w:t>
            </w:r>
          </w:p>
          <w:p w14:paraId="3B9F39D3" w14:textId="77777777" w:rsidR="007F7255" w:rsidRPr="007F7255" w:rsidRDefault="007F7255" w:rsidP="007F7255">
            <w:pPr>
              <w:numPr>
                <w:ilvl w:val="0"/>
                <w:numId w:val="16"/>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eastAsia="Times New Roman" w:cs="Times New Roman"/>
                <w:color w:val="000000"/>
                <w:sz w:val="28"/>
                <w:szCs w:val="28"/>
              </w:rPr>
            </w:pPr>
            <w:r w:rsidRPr="007F7255">
              <w:rPr>
                <w:rFonts w:eastAsia="Times New Roman" w:cs="Times New Roman"/>
                <w:color w:val="000000"/>
                <w:sz w:val="28"/>
                <w:szCs w:val="28"/>
              </w:rPr>
              <w:t>запрещается загромождение верхних панелей устройств бумагами и посторонними предметами</w:t>
            </w:r>
          </w:p>
        </w:tc>
      </w:tr>
      <w:tr w:rsidR="007F7255" w:rsidRPr="007F7255" w14:paraId="7EADFE99" w14:textId="77777777" w:rsidTr="00FB3FF9">
        <w:trPr>
          <w:tblCellSpacing w:w="0" w:type="dxa"/>
        </w:trPr>
        <w:tc>
          <w:tcPr>
            <w:tcW w:w="2613" w:type="dxa"/>
            <w:tcBorders>
              <w:top w:val="single" w:sz="4" w:space="0" w:color="000000"/>
              <w:left w:val="single" w:sz="4" w:space="0" w:color="000000"/>
              <w:bottom w:val="single" w:sz="4" w:space="0" w:color="000000"/>
              <w:right w:val="single" w:sz="4" w:space="0" w:color="000000"/>
            </w:tcBorders>
            <w:vAlign w:val="center"/>
            <w:hideMark/>
          </w:tcPr>
          <w:p w14:paraId="76BA5D4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Многофункциональное печатающее устройство (МФУ)</w:t>
            </w:r>
          </w:p>
        </w:tc>
        <w:tc>
          <w:tcPr>
            <w:tcW w:w="7524" w:type="dxa"/>
            <w:tcBorders>
              <w:top w:val="single" w:sz="4" w:space="0" w:color="000000"/>
              <w:left w:val="single" w:sz="4" w:space="0" w:color="000000"/>
              <w:bottom w:val="single" w:sz="4" w:space="0" w:color="000000"/>
              <w:right w:val="single" w:sz="4" w:space="0" w:color="000000"/>
            </w:tcBorders>
            <w:vAlign w:val="center"/>
            <w:hideMark/>
          </w:tcPr>
          <w:p w14:paraId="66988504"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b/>
                <w:bCs/>
                <w:i/>
                <w:iCs/>
                <w:color w:val="000000"/>
                <w:sz w:val="28"/>
                <w:szCs w:val="28"/>
              </w:rPr>
              <w:t>Электробезопасность</w:t>
            </w:r>
          </w:p>
          <w:p w14:paraId="0433D4C8"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кладите предметы на шнур питания.</w:t>
            </w:r>
          </w:p>
          <w:p w14:paraId="5376A677"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закрывайте вентиляционные отверстия. Эти отверстия предотвращают перегрев МФУ.</w:t>
            </w:r>
          </w:p>
          <w:p w14:paraId="09DD0AB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допускайте попадания в МФУ скобок и скрепок для бумаги.</w:t>
            </w:r>
          </w:p>
          <w:p w14:paraId="7FF095AC"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вставляйте никаких предметов в щели и отверстия МФУ. Контакт с высоким напряжением или короткое замыкание могут привести к возгоранию или поражению электрическим током.</w:t>
            </w:r>
          </w:p>
          <w:p w14:paraId="4BAAD21B"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b/>
                <w:bCs/>
                <w:i/>
                <w:iCs/>
                <w:color w:val="000000"/>
                <w:sz w:val="28"/>
                <w:szCs w:val="28"/>
              </w:rPr>
              <w:t>В случае возникновения необычного шума или запаха:</w:t>
            </w:r>
          </w:p>
          <w:p w14:paraId="734B41ED"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1. Немедленно выключите МФУ.</w:t>
            </w:r>
          </w:p>
          <w:p w14:paraId="292D256C"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2. Выньте вилку шнура питания из розетки.</w:t>
            </w:r>
          </w:p>
          <w:p w14:paraId="44017188"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lastRenderedPageBreak/>
              <w:t>3. Для устранения неполадок вызовите уполномоченного представителя по обслуживанию.</w:t>
            </w:r>
          </w:p>
          <w:p w14:paraId="066D4B52"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Шнур питания подключается через розетку на задней панели принтера. В случае необходимости полностью отключить электропитание МФУ выньте шнур питания из розетки.</w:t>
            </w:r>
          </w:p>
          <w:p w14:paraId="29EF4542"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снимайте крышки или защитные панели, прикрепленные винтами, за исключением случаев установки дополнительного оборудования и выполнения специальных инструкций. При выполнении такой установки питание должно быть ОТКЛЮЧЕНО. Устанавливая дополнительное оборудование, выньте вилку шнура питания из розетки. Кроме устанавливаемого дополнительного оборудования, под этими крышками нет деталей, подлежащих обслуживанию пользователем.</w:t>
            </w:r>
          </w:p>
          <w:p w14:paraId="5B40BEDB"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Для достижения оптимальной производительности не отключайте питание МФУ. Это не представляет опасности.</w:t>
            </w:r>
          </w:p>
          <w:p w14:paraId="5DE6B524"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Угроза вашей безопасности возникает в следующих случаях:</w:t>
            </w:r>
          </w:p>
          <w:p w14:paraId="76C02142"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Шнур питания поврежден или изношен.</w:t>
            </w:r>
          </w:p>
          <w:p w14:paraId="43C8D27E"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В МФУ попала жидкость.</w:t>
            </w:r>
          </w:p>
          <w:p w14:paraId="0A400CC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lastRenderedPageBreak/>
              <w:t>Принтер намок.</w:t>
            </w:r>
          </w:p>
          <w:p w14:paraId="56381D4A"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При возникновении любой из перечисленных ситуаций выполните следующие действия:</w:t>
            </w:r>
          </w:p>
          <w:p w14:paraId="41C893A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1. Немедленно выключите МФУ.</w:t>
            </w:r>
          </w:p>
          <w:p w14:paraId="46D51322"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2. Выньте вилку шнура питания из розетки.</w:t>
            </w:r>
          </w:p>
          <w:p w14:paraId="774BD24B"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3. Обратитесь к уполномоченному представителю по обслуживанию.</w:t>
            </w:r>
          </w:p>
          <w:p w14:paraId="32CF8A5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b/>
                <w:bCs/>
                <w:i/>
                <w:iCs/>
                <w:color w:val="000000"/>
                <w:sz w:val="28"/>
                <w:szCs w:val="28"/>
              </w:rPr>
              <w:t>Безопасность при обслуживании</w:t>
            </w:r>
          </w:p>
          <w:p w14:paraId="5EFC3367"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выполняйте никакие действия по обслуживанию, явно не описанные в документации МФУ.</w:t>
            </w:r>
          </w:p>
          <w:p w14:paraId="0C4CEEE8"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применяйте аэрозольные очистители. Использование неподходящих может привести к снижению производительности и возникновению опасных условий.</w:t>
            </w:r>
          </w:p>
          <w:p w14:paraId="7E75F0C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b/>
                <w:bCs/>
                <w:i/>
                <w:iCs/>
                <w:color w:val="000000"/>
                <w:sz w:val="28"/>
                <w:szCs w:val="28"/>
              </w:rPr>
              <w:t>Безопасность при эксплуатации</w:t>
            </w:r>
          </w:p>
          <w:p w14:paraId="0DA1F7FB"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Принтеры разработаны с учетом строгих требований техники безопасности и прошли проверку на соответствие этим требованиям. Это включает проверку и утверждение агентствами по технике безопасности, а также соответствие установленным стандартам охраны окружающей среды.</w:t>
            </w:r>
          </w:p>
          <w:p w14:paraId="19B2FFD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lastRenderedPageBreak/>
              <w:t>Соблюдение вами перечисленных условий обеспечит длительную и безопасную работу принтера.</w:t>
            </w:r>
          </w:p>
          <w:p w14:paraId="030CF88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b/>
                <w:bCs/>
                <w:i/>
                <w:iCs/>
                <w:color w:val="000000"/>
                <w:sz w:val="28"/>
                <w:szCs w:val="28"/>
              </w:rPr>
              <w:t>Инструкции по эксплуатации</w:t>
            </w:r>
          </w:p>
          <w:p w14:paraId="23A61ED8"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блокируйте и не закрывайте щели и отверстия МФУ. Без надлежащей вентиляции принтер может перегреться.</w:t>
            </w:r>
          </w:p>
          <w:p w14:paraId="36F9FDDE"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Используйте МФУ на высоте, не превышающей 2438 м.</w:t>
            </w:r>
          </w:p>
          <w:p w14:paraId="2F8CFD6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Размещайте МФУ на ровной, прочной и не вибрирующей поверхности, которая может выдержать его вес. Он должен прочно стоять на поверхности, наклон МФУ по горизонтали не должен превышать 2°.</w:t>
            </w:r>
          </w:p>
          <w:p w14:paraId="4EE1098A"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b/>
                <w:bCs/>
                <w:i/>
                <w:iCs/>
                <w:color w:val="000000"/>
                <w:sz w:val="28"/>
                <w:szCs w:val="28"/>
              </w:rPr>
              <w:t>Инструкции по безопасности при печати</w:t>
            </w:r>
          </w:p>
          <w:p w14:paraId="2A37DFC8"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допускайте попадания рук, волос, галстука и т. п. между выходными и подающими роликами.</w:t>
            </w:r>
          </w:p>
          <w:p w14:paraId="3C90BDAB"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снимайте лоток для бумаги, выбранный в драйвере или на панели управления.</w:t>
            </w:r>
          </w:p>
          <w:p w14:paraId="17C923F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открывайте дверцы во время печати.</w:t>
            </w:r>
          </w:p>
          <w:p w14:paraId="1A74675C"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Не перемещайте МФУ во время печати.</w:t>
            </w:r>
          </w:p>
        </w:tc>
      </w:tr>
    </w:tbl>
    <w:p w14:paraId="740D2D0A"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lastRenderedPageBreak/>
        <w:t>3.2. При выполнении конкурсных заданий и уборке рабочих мест:</w:t>
      </w:r>
    </w:p>
    <w:p w14:paraId="3885C368"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необходимо быть внимательным, не отвлекаться посторонними разговорами и делами, не отвлекать других участников;</w:t>
      </w:r>
    </w:p>
    <w:p w14:paraId="7EA64079"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lastRenderedPageBreak/>
        <w:t>- соблюдать настоящую инструкцию;</w:t>
      </w:r>
    </w:p>
    <w:p w14:paraId="4B045E0A"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соблюдать правила эксплуатации оборудования, механизмов и инструментов, не подвергать их механическим и термическим повреждениям, не допускать их падений;</w:t>
      </w:r>
    </w:p>
    <w:p w14:paraId="019877A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поддерживать порядок и чистоту на рабочем месте;</w:t>
      </w:r>
    </w:p>
    <w:p w14:paraId="51342414"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рабочий инструмент располагать таким образом, чтобы исключалась возможность его скатывания и падения;</w:t>
      </w:r>
    </w:p>
    <w:p w14:paraId="5858F34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выполнять конкурсные задания только исправным инструментом;</w:t>
      </w:r>
    </w:p>
    <w:p w14:paraId="6778B75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bookmarkStart w:id="12" w:name="_heading=h.tyjcwt"/>
      <w:r w:rsidRPr="007F7255">
        <w:rPr>
          <w:sz w:val="28"/>
        </w:rPr>
        <w:t>3.3. При неисправности инструмента и оборудования – прекратить выполнение конкурсного задания и сообщить об этом Эксперту, а в его отсутствие главному эксперту.</w:t>
      </w:r>
    </w:p>
    <w:p w14:paraId="1D1E5D5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p>
    <w:p w14:paraId="30EEEF07" w14:textId="77777777" w:rsidR="007F7255" w:rsidRPr="007F7255" w:rsidRDefault="007F7255" w:rsidP="007A746B">
      <w:pPr>
        <w:pStyle w:val="3"/>
      </w:pPr>
      <w:bookmarkStart w:id="13" w:name="_Toc187916357"/>
      <w:r w:rsidRPr="007F7255">
        <w:t>4. Требования охраны труда в аварийных ситуациях</w:t>
      </w:r>
      <w:bookmarkEnd w:id="13"/>
    </w:p>
    <w:p w14:paraId="5954AA05"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p>
    <w:p w14:paraId="200B70CA"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4.1. При обнаружении неисправности в работе электрических устройств, находящихся под напряжением (повышенном их нагреве, появления искрения, запаха гари, задымления и т.д.), участнику следует немедленно сообщить о случившемся Экспертам. Выполнение конкурсного задания продолжить только после устранения возникшей неисправности.</w:t>
      </w:r>
    </w:p>
    <w:p w14:paraId="71F2A93B"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4.2. В случае возникновения у участника плохого самочувствия или получения травмы сообщить об этом эксперту.</w:t>
      </w:r>
    </w:p>
    <w:p w14:paraId="055330F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4.3. При поражении участника электрическим током немедленно отключить электросеть, оказать первую помощь (самопомощь) пострадавшему, сообщить Эксперту, при необходимости обратиться к врачу.</w:t>
      </w:r>
    </w:p>
    <w:p w14:paraId="63899F22"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xml:space="preserve">4.4. При несчастном случае или внезапном заболевании необходимо в первую очередь отключить питание электрооборудования, сообщить о </w:t>
      </w:r>
      <w:r w:rsidRPr="007F7255">
        <w:rPr>
          <w:sz w:val="28"/>
        </w:rPr>
        <w:lastRenderedPageBreak/>
        <w:t>случившемся Экспертам, которые должны принять мероприятия по оказанию первой помощи пострадавшим, вызвать скорую медицинскую помощь, при необходимости отправить пострадавшего в ближайшее лечебное учреждение.</w:t>
      </w:r>
    </w:p>
    <w:p w14:paraId="31AAD8C8"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4.5. При возникновении пожара необходимо немедленно оповестить Главного эксперта и экспертов. При последующем развитии событий следует руководствоваться указаниями Главного эксперта или эксперта, заменяющего его. Приложить усилия для исключения состояния страха и паники.</w:t>
      </w:r>
    </w:p>
    <w:p w14:paraId="024B4D0C"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При обнаружении очага возгорания на конкурсной площадке необходимо любым возможным способом постараться загасить пламя в "зародыше" с обязательным соблюдением мер личной безопасности.</w:t>
      </w:r>
    </w:p>
    <w:p w14:paraId="1DD7776A"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При возгорании одежды попытаться сбросить ее. Если это сделать не удается, упасть на пол и, перекатываясь, сбить пламя; необходимо накрыть горящую одежду куском плотной ткани, облиться водой, запрещается бежать – бег только усилит интенсивность горения.</w:t>
      </w:r>
    </w:p>
    <w:p w14:paraId="6E0CDDD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В загоревшемся помещении не следует дожидаться, пока приблизится пламя. Основная опасность пожара для человека – дым. При наступлении признаков удушья лечь на пол и как можно быстрее ползти в сторону эвакуационного выхода.</w:t>
      </w:r>
    </w:p>
    <w:p w14:paraId="7EA8A5F9"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4.6. При обнаружении взрывоопасного или подозрительного предмета не подходите близко к нему, предупредите о возможной опасности находящихся поблизости экспертов или обслуживающий персонал.</w:t>
      </w:r>
    </w:p>
    <w:p w14:paraId="26F44C4D"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При происшествии взрыва необходимо спокойно уточнить обстановку и действовать по указанию экспертов, при необходимости эвакуации возьмите с собой документы и предметы первой необходимости, при передвижении соблюдайте осторожность, не трогайте поврежденные конструкции, оголившиеся электрические провода. В разрушенном или поврежденном помещении не следует пользоваться открытым огнем (спичками, зажигалками и т.п.).</w:t>
      </w:r>
    </w:p>
    <w:p w14:paraId="051FEFC8"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lastRenderedPageBreak/>
        <w:t>4.7. При обнаружении взрывоопасного или подозрительного предмета не подходите близко к нему, предупредите о возможной опасности находящихся поблизости экспертов или обслуживающий персонал.</w:t>
      </w:r>
    </w:p>
    <w:bookmarkEnd w:id="12"/>
    <w:p w14:paraId="353E7BE9"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При происшествии взрыва необходимо спокойно уточнить обстановку и действовать по указанию экспертов, при необходимости эвакуации возьмите с собой документы и предметы первой необходимости, при передвижении соблюдайте осторожность, не трогайте поврежденные конструкции, оголившиеся электрические провода. В разрушенном или поврежденном помещении не следует пользоваться открытым огнем (спичками, зажигалками и т.п.).</w:t>
      </w:r>
    </w:p>
    <w:p w14:paraId="3924729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p>
    <w:p w14:paraId="464CAF45" w14:textId="77777777" w:rsidR="007F7255" w:rsidRPr="007F7255" w:rsidRDefault="007F7255" w:rsidP="007A746B">
      <w:pPr>
        <w:pStyle w:val="3"/>
      </w:pPr>
      <w:bookmarkStart w:id="14" w:name="_Toc187916358"/>
      <w:r w:rsidRPr="007F7255">
        <w:t>5.Требование охраны труда по окончании работ</w:t>
      </w:r>
      <w:bookmarkEnd w:id="14"/>
    </w:p>
    <w:p w14:paraId="06ECCE8D"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p>
    <w:p w14:paraId="45BC9A97"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После окончания работ каждый участник обязан:</w:t>
      </w:r>
    </w:p>
    <w:p w14:paraId="6F83628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xml:space="preserve">5.1. Привести в порядок рабочее место. </w:t>
      </w:r>
    </w:p>
    <w:p w14:paraId="1E66CBED"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5.2. Убрать средства индивидуальной защиты в отведенное для хранений место.</w:t>
      </w:r>
    </w:p>
    <w:p w14:paraId="68AA0D8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5.3. Выключить и обесточить электроинструменты и электрооборудование, используемое для выполнения конкурсного задания.</w:t>
      </w:r>
    </w:p>
    <w:p w14:paraId="5ED4CF8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5.4. Инструмент убрать в специально предназначенное для хранений место.</w:t>
      </w:r>
    </w:p>
    <w:p w14:paraId="25293FD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5.5. Сообщить эксперту о выявленных во время выполнения конкурсных заданий неполадках и неисправностях оборудования и инструмента, и других факторах, влияющих на безопасность выполнения конкурсного задания.</w:t>
      </w:r>
    </w:p>
    <w:p w14:paraId="3A82C285"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709"/>
        <w:jc w:val="both"/>
        <w:rPr>
          <w:sz w:val="28"/>
        </w:rPr>
      </w:pPr>
    </w:p>
    <w:p w14:paraId="67A3D9B7" w14:textId="77777777" w:rsidR="00027032" w:rsidRDefault="00027032" w:rsidP="007A746B">
      <w:pPr>
        <w:pStyle w:val="2"/>
      </w:pPr>
    </w:p>
    <w:p w14:paraId="3403E76A" w14:textId="77777777" w:rsidR="00027032" w:rsidRDefault="00027032" w:rsidP="007A746B">
      <w:pPr>
        <w:pStyle w:val="2"/>
      </w:pPr>
    </w:p>
    <w:p w14:paraId="456D309F" w14:textId="13E42FA1" w:rsidR="007F7255" w:rsidRPr="007F7255" w:rsidRDefault="007F7255" w:rsidP="007A746B">
      <w:pPr>
        <w:pStyle w:val="2"/>
      </w:pPr>
      <w:bookmarkStart w:id="15" w:name="_Toc187916359"/>
      <w:r w:rsidRPr="007F7255">
        <w:t>Инструкция по охране труда для экспертов</w:t>
      </w:r>
      <w:bookmarkEnd w:id="15"/>
    </w:p>
    <w:p w14:paraId="59F03BDD" w14:textId="14D1A2A1" w:rsidR="007F7255" w:rsidRPr="007F7255" w:rsidRDefault="007F7255" w:rsidP="00027032">
      <w:pPr>
        <w:pStyle w:val="3"/>
      </w:pPr>
      <w:bookmarkStart w:id="16" w:name="_Toc187916360"/>
      <w:r w:rsidRPr="007F7255">
        <w:t>1.Общие требования охраны труда</w:t>
      </w:r>
      <w:bookmarkStart w:id="17" w:name="_heading=h.4d34og8"/>
      <w:bookmarkEnd w:id="16"/>
    </w:p>
    <w:p w14:paraId="703576EE"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1.1. К работе в качестве эксперта Компетенции «Организация строительного производства» допускаются Эксперты, прошедшие специальное обучение и не имеющие противопоказаний по состоянию здоровья.</w:t>
      </w:r>
    </w:p>
    <w:p w14:paraId="4E208D02"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1.2. Эксперт с особыми полномочиями, на которого возложена обязанность за проведение инструктажа по охране труда, должен иметь действующие удостоверение «О проверке знаний требований охраны труда».</w:t>
      </w:r>
    </w:p>
    <w:p w14:paraId="51CE6C0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1.3. В процессе контроля выполнения конкурсных заданий и нахождения на конкурсной площадке Эксперт обязан четко соблюдать:</w:t>
      </w:r>
    </w:p>
    <w:p w14:paraId="771239E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xml:space="preserve">- инструкции по охране труда и технике безопасности; </w:t>
      </w:r>
    </w:p>
    <w:p w14:paraId="11434C9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правила пожарной безопасности, знать места расположения первичных средств пожаротушения и планов эвакуации.</w:t>
      </w:r>
    </w:p>
    <w:p w14:paraId="5DDD632A"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расписание и график проведения конкурсного задания, установленные режимы труда и отдыха.</w:t>
      </w:r>
    </w:p>
    <w:p w14:paraId="11323234"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1.4. При работе на персональном компьютере и копировально-множительной технике на Эксперта могут воздействовать следующие вредные и (или) опасные производственные факторы:</w:t>
      </w:r>
    </w:p>
    <w:p w14:paraId="4DBCB69A"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электрический ток;</w:t>
      </w:r>
    </w:p>
    <w:p w14:paraId="5BB6173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статическое электричество, образующееся в результате трения движущейся бумаги с рабочими механизмами, а также при некачественном заземлении аппаратов;</w:t>
      </w:r>
    </w:p>
    <w:p w14:paraId="73A6BBE7"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шум, обусловленный конструкцией оргтехники;</w:t>
      </w:r>
    </w:p>
    <w:p w14:paraId="5E837BF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lastRenderedPageBreak/>
        <w:t>- химические вещества, выделяющиеся при работе оргтехники;</w:t>
      </w:r>
    </w:p>
    <w:p w14:paraId="75376D8C"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зрительное перенапряжение при работе с ПК.</w:t>
      </w:r>
    </w:p>
    <w:p w14:paraId="6A72844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При наблюдении за выполнением конкурсного задания участниками на Эксперта могут воздействовать следующие вредные и (или) опасные производственные факторы:</w:t>
      </w:r>
    </w:p>
    <w:p w14:paraId="464876C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Физические:</w:t>
      </w:r>
    </w:p>
    <w:p w14:paraId="6501568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режущие и колющие предметы;</w:t>
      </w:r>
    </w:p>
    <w:p w14:paraId="7F60852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повышенный шум;</w:t>
      </w:r>
    </w:p>
    <w:p w14:paraId="34E01CE7"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пыль.</w:t>
      </w:r>
    </w:p>
    <w:p w14:paraId="14C1A29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Психологические:</w:t>
      </w:r>
    </w:p>
    <w:p w14:paraId="63861D37"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чрезмерное напряжение внимания, усиленная нагрузка на зрение</w:t>
      </w:r>
    </w:p>
    <w:p w14:paraId="2B1BBBF2"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ответственность при выполнении своих функций.</w:t>
      </w:r>
    </w:p>
    <w:p w14:paraId="6205FB25"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1.5. Применяемые во время выполнения конкурсного задания средства индивидуальной защиты:</w:t>
      </w:r>
    </w:p>
    <w:p w14:paraId="1A80982E" w14:textId="77777777" w:rsidR="007F7255" w:rsidRPr="007F7255" w:rsidRDefault="007F7255" w:rsidP="007F7255">
      <w:pPr>
        <w:numPr>
          <w:ilvl w:val="0"/>
          <w:numId w:val="17"/>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Обувь: полностью закрытые рабочие ботинки с твердым носком.</w:t>
      </w:r>
    </w:p>
    <w:p w14:paraId="525AD91A" w14:textId="77777777" w:rsidR="007F7255" w:rsidRPr="007F7255" w:rsidRDefault="007F7255" w:rsidP="007F7255">
      <w:pPr>
        <w:numPr>
          <w:ilvl w:val="0"/>
          <w:numId w:val="17"/>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 xml:space="preserve">Одежда: ноги все время должны быть закрыты, либо длинными брюками, либо рабочим комбинезоном. Верхняя часть тела должна быть постоянно закрыта. </w:t>
      </w:r>
    </w:p>
    <w:p w14:paraId="0247A3B9" w14:textId="77777777" w:rsidR="007F7255" w:rsidRPr="007F7255" w:rsidRDefault="007F7255" w:rsidP="007F7255">
      <w:pPr>
        <w:numPr>
          <w:ilvl w:val="0"/>
          <w:numId w:val="17"/>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Защитные очки с прозрачными стёклами.</w:t>
      </w:r>
    </w:p>
    <w:p w14:paraId="1160AB8E" w14:textId="77777777" w:rsidR="007F7255" w:rsidRPr="007F7255" w:rsidRDefault="007F7255" w:rsidP="007F7255">
      <w:pPr>
        <w:numPr>
          <w:ilvl w:val="0"/>
          <w:numId w:val="17"/>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Перчатки.</w:t>
      </w:r>
    </w:p>
    <w:p w14:paraId="44A214AB"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1.6. Знаки безопасности, используемые на рабочих местах участников, для обозначения присутствующих опасностей:</w:t>
      </w:r>
    </w:p>
    <w:p w14:paraId="18FFC9CD"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xml:space="preserve">- F 04 Огнетушитель        </w:t>
      </w:r>
      <w:r w:rsidRPr="007F7255">
        <w:rPr>
          <w:sz w:val="28"/>
        </w:rPr>
        <w:drawing>
          <wp:inline distT="0" distB="0" distL="0" distR="0" wp14:anchorId="03EFAA2D" wp14:editId="1C60389F">
            <wp:extent cx="1085850" cy="814387"/>
            <wp:effectExtent l="19050" t="0" r="0" b="0"/>
            <wp:docPr id="25" name="Рисунок 25" descr="https://mypresentation.ru/documents_5/6ab4b506538c69d5a0c140f8862e8133/img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mypresentation.ru/documents_5/6ab4b506538c69d5a0c140f8862e8133/img75.jpg"/>
                    <pic:cNvPicPr>
                      <a:picLocks noChangeAspect="1" noChangeArrowheads="1"/>
                    </pic:cNvPicPr>
                  </pic:nvPicPr>
                  <pic:blipFill>
                    <a:blip r:embed="rId10" cstate="print"/>
                    <a:srcRect/>
                    <a:stretch>
                      <a:fillRect/>
                    </a:stretch>
                  </pic:blipFill>
                  <pic:spPr bwMode="auto">
                    <a:xfrm>
                      <a:off x="0" y="0"/>
                      <a:ext cx="1086831" cy="815123"/>
                    </a:xfrm>
                    <a:prstGeom prst="rect">
                      <a:avLst/>
                    </a:prstGeom>
                    <a:noFill/>
                    <a:ln w="9525">
                      <a:noFill/>
                      <a:miter lim="800000"/>
                      <a:headEnd/>
                      <a:tailEnd/>
                    </a:ln>
                  </pic:spPr>
                </pic:pic>
              </a:graphicData>
            </a:graphic>
          </wp:inline>
        </w:drawing>
      </w:r>
      <w:r w:rsidRPr="007F7255">
        <w:rPr>
          <w:sz w:val="28"/>
        </w:rPr>
        <w:t>     </w:t>
      </w:r>
      <w:r w:rsidRPr="007F7255">
        <w:rPr>
          <w:sz w:val="28"/>
        </w:rPr>
        <mc:AlternateContent>
          <mc:Choice Requires="wps">
            <w:drawing>
              <wp:inline distT="0" distB="0" distL="0" distR="0" wp14:anchorId="3268EF0C" wp14:editId="7EA77D8A">
                <wp:extent cx="304800" cy="304800"/>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9A276E"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7F7255">
        <w:rPr>
          <w:sz w:val="28"/>
        </w:rPr>
        <w:t xml:space="preserve">                                     </w:t>
      </w:r>
    </w:p>
    <w:p w14:paraId="27ED839B"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p>
    <w:p w14:paraId="5DDEABB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xml:space="preserve">                                     </w:t>
      </w:r>
    </w:p>
    <w:p w14:paraId="426FA17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E 23 Указатель запасного выхода       </w:t>
      </w:r>
      <w:r w:rsidRPr="007F7255">
        <w:rPr>
          <w:sz w:val="28"/>
        </w:rPr>
        <w:drawing>
          <wp:inline distT="0" distB="0" distL="0" distR="0" wp14:anchorId="7A8823B2" wp14:editId="53CE5A93">
            <wp:extent cx="825500" cy="825500"/>
            <wp:effectExtent l="19050" t="0" r="0" b="0"/>
            <wp:docPr id="31" name="Рисунок 31" descr="https://xn-----6kcabbaxf9al7bhlb6ae9au6a.xn--p1ai/image/cache/catalog/products_images/mgznt/10116-800x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xn-----6kcabbaxf9al7bhlb6ae9au6a.xn--p1ai/image/cache/catalog/products_images/mgznt/10116-800x800.jpg"/>
                    <pic:cNvPicPr>
                      <a:picLocks noChangeAspect="1" noChangeArrowheads="1"/>
                    </pic:cNvPicPr>
                  </pic:nvPicPr>
                  <pic:blipFill>
                    <a:blip r:embed="rId11" cstate="print"/>
                    <a:srcRect/>
                    <a:stretch>
                      <a:fillRect/>
                    </a:stretch>
                  </pic:blipFill>
                  <pic:spPr bwMode="auto">
                    <a:xfrm>
                      <a:off x="0" y="0"/>
                      <a:ext cx="825500" cy="825500"/>
                    </a:xfrm>
                    <a:prstGeom prst="rect">
                      <a:avLst/>
                    </a:prstGeom>
                    <a:noFill/>
                    <a:ln w="9525">
                      <a:noFill/>
                      <a:miter lim="800000"/>
                      <a:headEnd/>
                      <a:tailEnd/>
                    </a:ln>
                  </pic:spPr>
                </pic:pic>
              </a:graphicData>
            </a:graphic>
          </wp:inline>
        </w:drawing>
      </w:r>
      <w:r w:rsidRPr="007F7255">
        <w:rPr>
          <w:sz w:val="28"/>
        </w:rPr>
        <w:t xml:space="preserve">                      </w:t>
      </w:r>
    </w:p>
    <w:p w14:paraId="4F914AD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p>
    <w:p w14:paraId="13F0C4F8"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EC 01 Аптечка первой медицинской помощи       </w:t>
      </w:r>
      <w:r w:rsidRPr="007F7255">
        <w:rPr>
          <w:sz w:val="28"/>
        </w:rPr>
        <w:drawing>
          <wp:inline distT="0" distB="0" distL="0" distR="0" wp14:anchorId="2E759D6F" wp14:editId="7125719B">
            <wp:extent cx="1040694" cy="749300"/>
            <wp:effectExtent l="0" t="0" r="0" b="0"/>
            <wp:docPr id="34" name="Рисунок 34" descr="https://plan01.ru/image/cache/catalog/products/ZNAKI/novsfiltr/filtr2/es01af2-1000x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plan01.ru/image/cache/catalog/products/ZNAKI/novsfiltr/filtr2/es01af2-1000x720.png"/>
                    <pic:cNvPicPr>
                      <a:picLocks noChangeAspect="1" noChangeArrowheads="1"/>
                    </pic:cNvPicPr>
                  </pic:nvPicPr>
                  <pic:blipFill>
                    <a:blip r:embed="rId12" cstate="print"/>
                    <a:srcRect/>
                    <a:stretch>
                      <a:fillRect/>
                    </a:stretch>
                  </pic:blipFill>
                  <pic:spPr bwMode="auto">
                    <a:xfrm>
                      <a:off x="0" y="0"/>
                      <a:ext cx="1040702" cy="749306"/>
                    </a:xfrm>
                    <a:prstGeom prst="rect">
                      <a:avLst/>
                    </a:prstGeom>
                    <a:noFill/>
                    <a:ln w="9525">
                      <a:noFill/>
                      <a:miter lim="800000"/>
                      <a:headEnd/>
                      <a:tailEnd/>
                    </a:ln>
                  </pic:spPr>
                </pic:pic>
              </a:graphicData>
            </a:graphic>
          </wp:inline>
        </w:drawing>
      </w:r>
    </w:p>
    <w:p w14:paraId="16C10DAD"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p>
    <w:p w14:paraId="0736667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P 01 Запрещается курить     </w:t>
      </w:r>
      <w:r w:rsidRPr="007F7255">
        <w:rPr>
          <w:sz w:val="28"/>
        </w:rPr>
        <w:drawing>
          <wp:inline distT="0" distB="0" distL="0" distR="0" wp14:anchorId="44842FAF" wp14:editId="1E262777">
            <wp:extent cx="762000" cy="765972"/>
            <wp:effectExtent l="19050" t="0" r="0" b="0"/>
            <wp:docPr id="37" name="Рисунок 37" descr="https://www.ukazka.ru/img/g/uk668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ukazka.ru/img/g/uk668275.jpg"/>
                    <pic:cNvPicPr>
                      <a:picLocks noChangeAspect="1" noChangeArrowheads="1"/>
                    </pic:cNvPicPr>
                  </pic:nvPicPr>
                  <pic:blipFill>
                    <a:blip r:embed="rId13" cstate="print"/>
                    <a:srcRect/>
                    <a:stretch>
                      <a:fillRect/>
                    </a:stretch>
                  </pic:blipFill>
                  <pic:spPr bwMode="auto">
                    <a:xfrm>
                      <a:off x="0" y="0"/>
                      <a:ext cx="762540" cy="766515"/>
                    </a:xfrm>
                    <a:prstGeom prst="rect">
                      <a:avLst/>
                    </a:prstGeom>
                    <a:noFill/>
                    <a:ln w="9525">
                      <a:noFill/>
                      <a:miter lim="800000"/>
                      <a:headEnd/>
                      <a:tailEnd/>
                    </a:ln>
                  </pic:spPr>
                </pic:pic>
              </a:graphicData>
            </a:graphic>
          </wp:inline>
        </w:drawing>
      </w:r>
      <w:r w:rsidRPr="007F7255">
        <w:rPr>
          <w:sz w:val="28"/>
        </w:rPr>
        <w:t xml:space="preserve">                                    </w:t>
      </w:r>
    </w:p>
    <w:p w14:paraId="4D04A03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w:t>
      </w:r>
    </w:p>
    <w:p w14:paraId="458258E8"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xml:space="preserve">1.7. При несчастном случае пострадавший или очевидец несчастного случая обязан немедленно сообщить о случившемся Главному Эксперту. </w:t>
      </w:r>
    </w:p>
    <w:p w14:paraId="3499A5B5"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В помещении Экспертов Компетенции «Организация строительного производства» находится аптечка первой помощи, укомплектованная изделиями медицинского назначения, ее необходимо использовать для оказания первой помощи, самопомощи в случаях получения травмы.</w:t>
      </w:r>
    </w:p>
    <w:p w14:paraId="0576DA0A"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xml:space="preserve">В случае возникновения несчастного случая или болезни Эксперта, об этом немедленно уведомляется Главный эксперт. </w:t>
      </w:r>
    </w:p>
    <w:p w14:paraId="3B975779"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bookmarkStart w:id="18" w:name="_heading=h.2s8eyo1"/>
      <w:bookmarkEnd w:id="17"/>
      <w:r w:rsidRPr="007F7255">
        <w:rPr>
          <w:sz w:val="28"/>
        </w:rPr>
        <w:t>1.8. Эксперты, допустившие невыполнение или нарушение инструкции по охране труда, привлекаются к ответственности в соответствии с Положением чемпионата, а при необходимости согласно действующему законодательству.</w:t>
      </w:r>
    </w:p>
    <w:p w14:paraId="38038C62"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p>
    <w:p w14:paraId="7B2D53C1" w14:textId="62D8F4B7" w:rsidR="007F7255" w:rsidRPr="007F7255" w:rsidRDefault="007A746B" w:rsidP="007A746B">
      <w:pPr>
        <w:pStyle w:val="3"/>
      </w:pPr>
      <w:bookmarkStart w:id="19" w:name="_Toc187916361"/>
      <w:r w:rsidRPr="007A746B">
        <w:lastRenderedPageBreak/>
        <w:t>2</w:t>
      </w:r>
      <w:r w:rsidR="007F7255" w:rsidRPr="007F7255">
        <w:t>.Требования охраны труда перед началом работы</w:t>
      </w:r>
      <w:bookmarkEnd w:id="19"/>
    </w:p>
    <w:p w14:paraId="14F3103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p>
    <w:p w14:paraId="4BC3016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Перед началом работы Эксперты должны выполнить следующее:</w:t>
      </w:r>
    </w:p>
    <w:p w14:paraId="13198EF5"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2.1. Накануне чемпионата Эксперт, ответственный за охрану труда, обязан провести подробный инструктаж по «Программе инструктажа по охране труда и технике безопасности», ознакомить экспертов и участников с инструкцией по технике безопасности, с планами эвакуации при возникновении пожара, с местами расположения санитарно-бытовых помещений, медицинскими кабинетами, питьевой воды, проконтролировать подготовку рабочих мест участников в соответствии с Конкурсным заданием и ИЛ компетенции.</w:t>
      </w:r>
    </w:p>
    <w:p w14:paraId="568E0BDE"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Проверить специальную одежду, обувь и др. средства индивидуальной защиты. Одеть необходимые средства защиты для выполнения подготовки и контроля подготовки участниками рабочих мест, инструмента и оборудования.</w:t>
      </w:r>
    </w:p>
    <w:p w14:paraId="226A2CB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2.2. Ежедневно, перед началом выполнения конкурсного задания участниками конкурса, Эксперт с особыми полномочиями проводит инструктаж по охране труда, Эксперты контролируют процесс подготовки рабочего места участниками, и принимают 18 лет.</w:t>
      </w:r>
    </w:p>
    <w:p w14:paraId="5E419BD4"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2.3. Ежедневно, перед началом работ на конкурсной площадке и в помещении экспертов необходимо:</w:t>
      </w:r>
    </w:p>
    <w:p w14:paraId="1603F4D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осмотреть рабочие места экспертов и участников;</w:t>
      </w:r>
    </w:p>
    <w:p w14:paraId="30D41034"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-привести в порядок рабочее место эксперта;</w:t>
      </w:r>
    </w:p>
    <w:p w14:paraId="527E74A7"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-проверить правильность подключения оборудования в электросеть;</w:t>
      </w:r>
    </w:p>
    <w:p w14:paraId="584E1BBC"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одеть необходимые средства индивидуальной защиты;</w:t>
      </w:r>
    </w:p>
    <w:p w14:paraId="478AD8C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осмотреть инструмент и оборудование участников в возрасте до 18 лет, участники старше 18 лет осматривают самостоятельно инструмент и оборудование.</w:t>
      </w:r>
    </w:p>
    <w:p w14:paraId="34AC4B0D"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lastRenderedPageBreak/>
        <w:t>2.5. Подготовить необходимые для работы материалы, приспособления, и разложить их на свои места, убрать с рабочего стола все лишнее.</w:t>
      </w:r>
    </w:p>
    <w:p w14:paraId="50C800F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bookmarkStart w:id="20" w:name="_heading=h.17dp8vu"/>
      <w:bookmarkEnd w:id="18"/>
      <w:r w:rsidRPr="007F7255">
        <w:rPr>
          <w:sz w:val="28"/>
        </w:rPr>
        <w:t>2.6. Эксперту запрещается приступать к работе при обнаружении неисправности оборудования. О замеченных недостатках и неисправностях немедленно сообщить Техническому Эксперту и до устранения неполадок к работе не приступать.</w:t>
      </w:r>
    </w:p>
    <w:p w14:paraId="23DB1739"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p>
    <w:p w14:paraId="27169E5B" w14:textId="198ACA71" w:rsidR="007F7255" w:rsidRPr="007F7255" w:rsidRDefault="007A746B" w:rsidP="007A746B">
      <w:pPr>
        <w:pStyle w:val="3"/>
      </w:pPr>
      <w:bookmarkStart w:id="21" w:name="_Toc187916362"/>
      <w:r w:rsidRPr="007A746B">
        <w:t>3</w:t>
      </w:r>
      <w:r w:rsidR="007F7255" w:rsidRPr="007F7255">
        <w:t>.Требования охраны труда во время работы</w:t>
      </w:r>
      <w:bookmarkEnd w:id="21"/>
    </w:p>
    <w:p w14:paraId="29C5C8D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p>
    <w:p w14:paraId="23B6103C"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3.1. Суммарное время непосредственной работы с персональным компьютером и другой оргтехникой в течение конкурсного дня должно быть не более 6 часов.</w:t>
      </w:r>
    </w:p>
    <w:p w14:paraId="1A998F8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Продолжительность непрерывной работы с персональным компьютером и другой оргтехникой без регламентированного перерыва не должна превышать 2-х часов. Через каждый час работы следует делать регламентированный перерыв продолжительностью 15 мин.</w:t>
      </w:r>
    </w:p>
    <w:p w14:paraId="10235388"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3.2. Во избежание поражения током запрещается:</w:t>
      </w:r>
    </w:p>
    <w:p w14:paraId="3648521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прикасаться к задней панели персонального компьютера и другой оргтехники, монитора при включенном питании;</w:t>
      </w:r>
    </w:p>
    <w:p w14:paraId="0F80F87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допускать попадания влаги на поверхность монитора, рабочую поверхность клавиатуры, дисководов, принтеров и других устройств;</w:t>
      </w:r>
    </w:p>
    <w:p w14:paraId="61C9DAF4"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производить самостоятельно вскрытие и ремонт оборудования;</w:t>
      </w:r>
    </w:p>
    <w:p w14:paraId="17E1B309"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переключать разъемы интерфейсных кабелей периферийных устройств при включенном питании;</w:t>
      </w:r>
    </w:p>
    <w:p w14:paraId="489E256E"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загромождать верхние панели устройств бумагами и посторонними предметами;</w:t>
      </w:r>
    </w:p>
    <w:p w14:paraId="760EB989"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lastRenderedPageBreak/>
        <w:t>- допускать попадание влаги на поверхность системного блока (процессора), монитора, рабочую поверхность клавиатуры, дисководов, принтеров и др. устройств;</w:t>
      </w:r>
    </w:p>
    <w:p w14:paraId="2DF0AF09"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3.3. При выполнении модулей конкурсного задания участниками, Эксперту необходимо быть внимательным, не отвлекаться посторонними разговорами и делами без необходимости, не отвлекать других Экспертов и участников.</w:t>
      </w:r>
    </w:p>
    <w:p w14:paraId="0577C64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3.4. Эксперту во время работы с оргтехникой:</w:t>
      </w:r>
    </w:p>
    <w:p w14:paraId="5EFDB195"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обращать внимание на символы, высвечивающиеся на панели оборудования, не игнорировать их;</w:t>
      </w:r>
    </w:p>
    <w:p w14:paraId="459298A4"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не снимать крышки и панели, жестко закрепленные на устройстве. В некоторых компонентах устройств используется высокое напряжение или лазерное излучение, что может привести к поражению электрическим током или вызвать слепоту;</w:t>
      </w:r>
    </w:p>
    <w:p w14:paraId="23F69A8E"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не производить включение/выключение аппаратов мокрыми руками;</w:t>
      </w:r>
    </w:p>
    <w:p w14:paraId="4693FE4C"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не ставить на устройство емкости с водой, не класть металлические предметы;</w:t>
      </w:r>
    </w:p>
    <w:p w14:paraId="368F72BE"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не эксплуатировать аппарат, если он перегрелся, стал дымиться, появился посторонний запах или звук;</w:t>
      </w:r>
    </w:p>
    <w:p w14:paraId="3831A14A"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не эксплуатировать аппарат, если его уронили или корпус был поврежден;</w:t>
      </w:r>
    </w:p>
    <w:p w14:paraId="63056B8C"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вынимать застрявшие листы можно только после отключения устройства из сети;</w:t>
      </w:r>
    </w:p>
    <w:p w14:paraId="61FBC7A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-запрещается перемещать аппараты включенными в сеть;</w:t>
      </w:r>
    </w:p>
    <w:p w14:paraId="1326494D"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все работы по замене картриджей, бумаги можно производить только после отключения аппарата от сети;</w:t>
      </w:r>
    </w:p>
    <w:p w14:paraId="3ED6D255"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xml:space="preserve">- запрещается опираться на стекло </w:t>
      </w:r>
      <w:proofErr w:type="spellStart"/>
      <w:r w:rsidRPr="007F7255">
        <w:rPr>
          <w:sz w:val="28"/>
        </w:rPr>
        <w:t>оригиналодержателя</w:t>
      </w:r>
      <w:proofErr w:type="spellEnd"/>
      <w:r w:rsidRPr="007F7255">
        <w:rPr>
          <w:sz w:val="28"/>
        </w:rPr>
        <w:t>, класть на него какие-либо вещи помимо оригинала;</w:t>
      </w:r>
    </w:p>
    <w:p w14:paraId="524FEC08"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lastRenderedPageBreak/>
        <w:t>- запрещается работать на аппарате с треснувшим стеклом;</w:t>
      </w:r>
    </w:p>
    <w:p w14:paraId="5F1ED0FC"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обязательно мыть руки теплой водой с мылом после каждой чистки картриджей, узлов и т.д.;</w:t>
      </w:r>
    </w:p>
    <w:p w14:paraId="3C444AD5"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просыпанный тонер, носитель немедленно собрать пылесосом или влажной ветошью.</w:t>
      </w:r>
    </w:p>
    <w:p w14:paraId="22F7ADD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3.5. Включение и выключение персонального компьютера и оргтехники должно проводиться в соответствии с требованиями инструкции по эксплуатации.</w:t>
      </w:r>
    </w:p>
    <w:p w14:paraId="12D3D5A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3.6. Запрещается:</w:t>
      </w:r>
    </w:p>
    <w:p w14:paraId="63B79638"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устанавливать неизвестные системы паролирования и самостоятельно проводить переформатирование диска;</w:t>
      </w:r>
    </w:p>
    <w:p w14:paraId="150AD18A"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иметь при себе любые средства связи;</w:t>
      </w:r>
    </w:p>
    <w:p w14:paraId="5B1563E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пользоваться любой документацией кроме предусмотренной конкурсным заданием.</w:t>
      </w:r>
    </w:p>
    <w:p w14:paraId="5EA5E39D"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3.7. При неисправности оборудования – прекратить работу и сообщить об этом Техническому эксперту, а в его отсутствие заместителю главного Эксперта.</w:t>
      </w:r>
    </w:p>
    <w:p w14:paraId="1D19EA4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3.8. При нахождении на конкурсной площадке Эксперту:</w:t>
      </w:r>
    </w:p>
    <w:p w14:paraId="063E9E3D"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xml:space="preserve">- одеть необходимые средства индивидуальной защиты: </w:t>
      </w:r>
    </w:p>
    <w:p w14:paraId="2B492CDB" w14:textId="77777777" w:rsidR="007F7255" w:rsidRPr="007F7255" w:rsidRDefault="007F7255" w:rsidP="007F7255">
      <w:pPr>
        <w:numPr>
          <w:ilvl w:val="0"/>
          <w:numId w:val="18"/>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обувь: полностью закрытые рабочие ботинки с твердым подноском,</w:t>
      </w:r>
    </w:p>
    <w:p w14:paraId="314A84DB" w14:textId="77777777" w:rsidR="007F7255" w:rsidRPr="007F7255" w:rsidRDefault="007F7255" w:rsidP="007F7255">
      <w:pPr>
        <w:numPr>
          <w:ilvl w:val="0"/>
          <w:numId w:val="18"/>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одежда: ноги все время должны быть закрыты, либо длинными брюками, либо рабочим комбинезоном, руки должны быть закрыты длинными рукавами,</w:t>
      </w:r>
    </w:p>
    <w:p w14:paraId="12D7A159" w14:textId="77777777" w:rsidR="007F7255" w:rsidRPr="007F7255" w:rsidRDefault="007F7255" w:rsidP="007F7255">
      <w:pPr>
        <w:numPr>
          <w:ilvl w:val="0"/>
          <w:numId w:val="18"/>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защитные очки с прозрачными стёклами,</w:t>
      </w:r>
    </w:p>
    <w:p w14:paraId="75559A5C" w14:textId="77777777" w:rsidR="007F7255" w:rsidRPr="007F7255" w:rsidRDefault="007F7255" w:rsidP="007F7255">
      <w:pPr>
        <w:numPr>
          <w:ilvl w:val="0"/>
          <w:numId w:val="18"/>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sz w:val="28"/>
        </w:rPr>
      </w:pPr>
      <w:r w:rsidRPr="007F7255">
        <w:rPr>
          <w:sz w:val="28"/>
        </w:rPr>
        <w:t>перчатки;</w:t>
      </w:r>
    </w:p>
    <w:p w14:paraId="700FC31D"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bookmarkStart w:id="22" w:name="_heading=h.3rdcrjn"/>
      <w:bookmarkEnd w:id="20"/>
      <w:r w:rsidRPr="007F7255">
        <w:rPr>
          <w:sz w:val="28"/>
        </w:rPr>
        <w:t>- передвигаться по конкурсной площадке не спеша, не делая резких движений, смотря под ноги.</w:t>
      </w:r>
    </w:p>
    <w:p w14:paraId="27BD2DF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p>
    <w:p w14:paraId="1F983A83" w14:textId="7F6EB3D0" w:rsidR="007F7255" w:rsidRPr="007A746B" w:rsidRDefault="007A746B" w:rsidP="007A746B">
      <w:pPr>
        <w:pStyle w:val="3"/>
      </w:pPr>
      <w:bookmarkStart w:id="23" w:name="_Toc187916363"/>
      <w:r w:rsidRPr="007A746B">
        <w:t>4</w:t>
      </w:r>
      <w:r w:rsidR="007F7255" w:rsidRPr="007A746B">
        <w:t>. Требования охраны труда в аварийных ситуациях</w:t>
      </w:r>
      <w:bookmarkEnd w:id="23"/>
    </w:p>
    <w:p w14:paraId="2E0983C4"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p>
    <w:p w14:paraId="3E10B75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xml:space="preserve">4.1. При обнаружении неисправности в работе электрических устройств, находящихся под напряжением (повышенном их нагреве, появления искрения, запаха гари, задымления и т.д.), Эксперту следует немедленно отключить источник электропитания и принять меры к устранению неисправностей, а </w:t>
      </w:r>
      <w:proofErr w:type="gramStart"/>
      <w:r w:rsidRPr="007F7255">
        <w:rPr>
          <w:sz w:val="28"/>
        </w:rPr>
        <w:t>так же</w:t>
      </w:r>
      <w:proofErr w:type="gramEnd"/>
      <w:r w:rsidRPr="007F7255">
        <w:rPr>
          <w:sz w:val="28"/>
        </w:rPr>
        <w:t xml:space="preserve"> сообщить о случившемся Техническому Эксперту. Выполнение конкурсного задания продолжать только после устранения возникшей неисправности.</w:t>
      </w:r>
    </w:p>
    <w:p w14:paraId="22557259"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4.2. В случае возникновения зрительного дискомфорта и других неблагоприятных субъективных ощущений, следует ограничить время работы с персональным компьютером и другой оргтехникой, провести коррекцию длительности перерывов для отдыха или провести смену деятельности на другую, не связанную с использованием персонального компьютера и другой оргтехники.</w:t>
      </w:r>
    </w:p>
    <w:p w14:paraId="43108498"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4.3. При поражении электрическим током немедленно отключить электросеть, оказать первую помощь (самопомощь) пострадавшему, сообщить Главному Эксперту, при необходимости обратиться к врачу.</w:t>
      </w:r>
    </w:p>
    <w:p w14:paraId="6BBB80E6"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4.4. При возникновении пожара необходимо немедленно оповестить Главного эксперта. При последующем развитии событий следует руководствоваться указаниями Главного эксперта или должностного лица, заменяющего его. Приложить усилия для исключения состояния страха и паники.</w:t>
      </w:r>
    </w:p>
    <w:p w14:paraId="134CF4EA"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При обнаружении очага возгорания на конкурсной площадке необходимо любым возможным способом постараться загасить пламя в "зародыше" с обязательным соблюдением мер личной безопасности.</w:t>
      </w:r>
    </w:p>
    <w:p w14:paraId="0A5C6424"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xml:space="preserve">При возгорании одежды попытаться сбросить ее. Если это сделать не удается, упасть на пол и, перекатываясь, сбить пламя; необходимо накрыть горящую </w:t>
      </w:r>
      <w:r w:rsidRPr="007F7255">
        <w:rPr>
          <w:sz w:val="28"/>
        </w:rPr>
        <w:lastRenderedPageBreak/>
        <w:t>одежду куском плотной ткани, облиться водой, запрещается бежать – бег только усилит интенсивность горения.</w:t>
      </w:r>
    </w:p>
    <w:p w14:paraId="157A7639"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В загоревшемся помещении не следует дожидаться, пока приблизится пламя. Основная опасность пожара для человека – дым. При наступлении признаков удушья лечь на пол и как можно быстрее ползти в сторону эвакуационного выхода.</w:t>
      </w:r>
    </w:p>
    <w:p w14:paraId="16162494"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4.5. При обнаружении взрывоопасного или подозрительного предмета не подходить близко к нему, предупредить о возможной опасности находящихся поблизости ответственных лиц.</w:t>
      </w:r>
    </w:p>
    <w:p w14:paraId="6A85FA42"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bookmarkStart w:id="24" w:name="_heading=h.26in1rg"/>
      <w:bookmarkEnd w:id="22"/>
      <w:r w:rsidRPr="007F7255">
        <w:rPr>
          <w:sz w:val="28"/>
        </w:rPr>
        <w:t>При происшествии взрыва необходимо спокойно уточнить обстановку и действовать по указанию должностных лиц, при необходимости эвакуации, эвакуировать участников и других экспертов и конкурсной площадки, взять те с собой документы и предметы первой необходимости, при передвижении соблюдать осторожность, не трогать поврежденные конструкции, оголившиеся электрические провода. В разрушенном или поврежденном помещении не следует пользоваться открытым огнем (спичками, зажигалками и т.п.).</w:t>
      </w:r>
    </w:p>
    <w:p w14:paraId="30DEB488"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p>
    <w:p w14:paraId="6AC0973A" w14:textId="32B3FDF1" w:rsidR="007F7255" w:rsidRPr="007F7255" w:rsidRDefault="007A746B" w:rsidP="007A746B">
      <w:pPr>
        <w:pStyle w:val="3"/>
      </w:pPr>
      <w:bookmarkStart w:id="25" w:name="_Toc187916364"/>
      <w:r w:rsidRPr="007A746B">
        <w:t>5</w:t>
      </w:r>
      <w:r w:rsidR="007F7255" w:rsidRPr="007F7255">
        <w:t>.Требование охраны труда по окончании выполнения конкурсного задания</w:t>
      </w:r>
      <w:bookmarkEnd w:id="25"/>
    </w:p>
    <w:p w14:paraId="79767365"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p>
    <w:p w14:paraId="5035D609"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После окончания конкурсного дня Эксперт обязан:</w:t>
      </w:r>
    </w:p>
    <w:p w14:paraId="3C610A2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5.1. Отключить электрические приборы, оборудование, инструмент и устройства от источника питания.</w:t>
      </w:r>
    </w:p>
    <w:p w14:paraId="71CEA5A5"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xml:space="preserve">5.2. Привести в порядок рабочее место Эксперта и проверить рабочие места участников. </w:t>
      </w:r>
    </w:p>
    <w:p w14:paraId="1FB5AF58"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5.3. Сообщить Техническому эксперту о выявленных во время выполнения конкурсных заданий неполадках и неисправностях оборудования, и других факторах, влияющих на безопасность труда.</w:t>
      </w:r>
    </w:p>
    <w:bookmarkEnd w:id="24"/>
    <w:p w14:paraId="69AA41C0" w14:textId="4C8863AC" w:rsidR="007F7255" w:rsidRPr="007F7255" w:rsidRDefault="007F7255" w:rsidP="00027032">
      <w:pPr>
        <w:pBdr>
          <w:top w:val="none" w:sz="0" w:space="0" w:color="000000"/>
          <w:left w:val="none" w:sz="0" w:space="0" w:color="000000"/>
          <w:bottom w:val="none" w:sz="0" w:space="0" w:color="000000"/>
          <w:right w:val="none" w:sz="0" w:space="0" w:color="000000"/>
          <w:between w:val="none" w:sz="0" w:space="0" w:color="000000"/>
        </w:pBdr>
        <w:spacing w:line="360" w:lineRule="auto"/>
        <w:jc w:val="both"/>
        <w:rPr>
          <w:sz w:val="28"/>
        </w:rPr>
      </w:pPr>
    </w:p>
    <w:p w14:paraId="43A95C82"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drawing>
          <wp:inline distT="0" distB="0" distL="0" distR="0" wp14:anchorId="38C4C05F" wp14:editId="6F14C291">
            <wp:extent cx="4396075" cy="5568950"/>
            <wp:effectExtent l="19050" t="0" r="4475" b="0"/>
            <wp:docPr id="10" name="Рисунок 10" descr="https://pdekomplekt.ru/uploadedFiles/eshopimages/big/znaki-bezopasnosti-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dekomplekt.ru/uploadedFiles/eshopimages/big/znaki-bezopasnosti-4.jpg"/>
                    <pic:cNvPicPr>
                      <a:picLocks noChangeAspect="1" noChangeArrowheads="1"/>
                    </pic:cNvPicPr>
                  </pic:nvPicPr>
                  <pic:blipFill>
                    <a:blip r:embed="rId14"/>
                    <a:srcRect/>
                    <a:stretch>
                      <a:fillRect/>
                    </a:stretch>
                  </pic:blipFill>
                  <pic:spPr bwMode="auto">
                    <a:xfrm>
                      <a:off x="0" y="0"/>
                      <a:ext cx="4396075" cy="5568950"/>
                    </a:xfrm>
                    <a:prstGeom prst="rect">
                      <a:avLst/>
                    </a:prstGeom>
                    <a:noFill/>
                    <a:ln w="9525">
                      <a:noFill/>
                      <a:miter lim="800000"/>
                      <a:headEnd/>
                      <a:tailEnd/>
                    </a:ln>
                  </pic:spPr>
                </pic:pic>
              </a:graphicData>
            </a:graphic>
          </wp:inline>
        </w:drawing>
      </w:r>
      <w:r w:rsidRPr="007F7255">
        <w:rPr>
          <w:sz w:val="28"/>
        </w:rPr>
        <w:t xml:space="preserve"> </w:t>
      </w:r>
      <w:r w:rsidRPr="007F7255">
        <w:rPr>
          <w:sz w:val="28"/>
        </w:rPr>
        <w:drawing>
          <wp:inline distT="0" distB="0" distL="0" distR="0" wp14:anchorId="0A792E83" wp14:editId="65FA1867">
            <wp:extent cx="3666251" cy="2813050"/>
            <wp:effectExtent l="19050" t="0" r="0" b="0"/>
            <wp:docPr id="13" name="Рисунок 13" descr="https://top-znak.ru/sites/default/files/predpisyvayushchi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op-znak.ru/sites/default/files/predpisyvayushchie_1.jpg"/>
                    <pic:cNvPicPr>
                      <a:picLocks noChangeAspect="1" noChangeArrowheads="1"/>
                    </pic:cNvPicPr>
                  </pic:nvPicPr>
                  <pic:blipFill>
                    <a:blip r:embed="rId15" cstate="print"/>
                    <a:srcRect/>
                    <a:stretch>
                      <a:fillRect/>
                    </a:stretch>
                  </pic:blipFill>
                  <pic:spPr bwMode="auto">
                    <a:xfrm>
                      <a:off x="0" y="0"/>
                      <a:ext cx="3669301" cy="2815390"/>
                    </a:xfrm>
                    <a:prstGeom prst="rect">
                      <a:avLst/>
                    </a:prstGeom>
                    <a:noFill/>
                    <a:ln w="9525">
                      <a:noFill/>
                      <a:miter lim="800000"/>
                      <a:headEnd/>
                      <a:tailEnd/>
                    </a:ln>
                  </pic:spPr>
                </pic:pic>
              </a:graphicData>
            </a:graphic>
          </wp:inline>
        </w:drawing>
      </w:r>
      <w:r w:rsidRPr="007F7255">
        <w:rPr>
          <w:sz w:val="28"/>
        </w:rPr>
        <w:t xml:space="preserve"> </w:t>
      </w:r>
    </w:p>
    <w:p w14:paraId="534EC76F"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lastRenderedPageBreak/>
        <w:t> </w:t>
      </w:r>
    </w:p>
    <w:p w14:paraId="1045CFDC"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ab/>
      </w:r>
    </w:p>
    <w:p w14:paraId="6143D8ED"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drawing>
          <wp:inline distT="0" distB="0" distL="0" distR="0" wp14:anchorId="468705D4" wp14:editId="44F76AC2">
            <wp:extent cx="1885950" cy="1885950"/>
            <wp:effectExtent l="0" t="0" r="0" b="0"/>
            <wp:docPr id="16" name="Рисунок 16" descr="https://znaki154.ru/upload/iblock/530/5305de514c92c19f298b5655a9fef5f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znaki154.ru/upload/iblock/530/5305de514c92c19f298b5655a9fef5f3.png"/>
                    <pic:cNvPicPr>
                      <a:picLocks noChangeAspect="1" noChangeArrowheads="1"/>
                    </pic:cNvPicPr>
                  </pic:nvPicPr>
                  <pic:blipFill>
                    <a:blip r:embed="rId16"/>
                    <a:srcRect/>
                    <a:stretch>
                      <a:fillRect/>
                    </a:stretch>
                  </pic:blipFill>
                  <pic:spPr bwMode="auto">
                    <a:xfrm>
                      <a:off x="0" y="0"/>
                      <a:ext cx="1884942" cy="1884942"/>
                    </a:xfrm>
                    <a:prstGeom prst="rect">
                      <a:avLst/>
                    </a:prstGeom>
                    <a:noFill/>
                    <a:ln w="9525">
                      <a:noFill/>
                      <a:miter lim="800000"/>
                      <a:headEnd/>
                      <a:tailEnd/>
                    </a:ln>
                  </pic:spPr>
                </pic:pic>
              </a:graphicData>
            </a:graphic>
          </wp:inline>
        </w:drawing>
      </w:r>
    </w:p>
    <w:p w14:paraId="02E5EA2C"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b/>
          <w:bCs/>
          <w:color w:val="000000"/>
          <w:sz w:val="28"/>
          <w:szCs w:val="28"/>
        </w:rPr>
        <w:t>напряжение 220/380В</w:t>
      </w:r>
    </w:p>
    <w:p w14:paraId="495546F1"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w:t>
      </w:r>
    </w:p>
    <w:p w14:paraId="678F64CA"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w:t>
      </w:r>
      <w:r w:rsidRPr="007F7255">
        <w:rPr>
          <w:sz w:val="28"/>
        </w:rPr>
        <w:drawing>
          <wp:inline distT="0" distB="0" distL="0" distR="0" wp14:anchorId="62C77F06" wp14:editId="1A60EE43">
            <wp:extent cx="1775098" cy="1784350"/>
            <wp:effectExtent l="19050" t="0" r="0" b="0"/>
            <wp:docPr id="19" name="Рисунок 19" descr="https://www.ukazka.ru/img/g/uk668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ukazka.ru/img/g/uk668275.jpg"/>
                    <pic:cNvPicPr>
                      <a:picLocks noChangeAspect="1" noChangeArrowheads="1"/>
                    </pic:cNvPicPr>
                  </pic:nvPicPr>
                  <pic:blipFill>
                    <a:blip r:embed="rId17" cstate="print"/>
                    <a:srcRect/>
                    <a:stretch>
                      <a:fillRect/>
                    </a:stretch>
                  </pic:blipFill>
                  <pic:spPr bwMode="auto">
                    <a:xfrm>
                      <a:off x="0" y="0"/>
                      <a:ext cx="1776203" cy="1785461"/>
                    </a:xfrm>
                    <a:prstGeom prst="rect">
                      <a:avLst/>
                    </a:prstGeom>
                    <a:noFill/>
                    <a:ln w="9525">
                      <a:noFill/>
                      <a:miter lim="800000"/>
                      <a:headEnd/>
                      <a:tailEnd/>
                    </a:ln>
                  </pic:spPr>
                </pic:pic>
              </a:graphicData>
            </a:graphic>
          </wp:inline>
        </w:drawing>
      </w:r>
    </w:p>
    <w:p w14:paraId="031A970B"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rFonts w:eastAsia="Times New Roman" w:cs="Times New Roman"/>
          <w:color w:val="000000"/>
          <w:sz w:val="28"/>
          <w:szCs w:val="28"/>
        </w:rPr>
      </w:pPr>
      <w:r w:rsidRPr="007F7255">
        <w:rPr>
          <w:rFonts w:eastAsia="Times New Roman" w:cs="Times New Roman"/>
          <w:color w:val="000000"/>
          <w:sz w:val="28"/>
          <w:szCs w:val="28"/>
        </w:rPr>
        <w:t> </w:t>
      </w:r>
    </w:p>
    <w:p w14:paraId="2E212590"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xml:space="preserve">- P 01 Запрещается курить                                         </w:t>
      </w:r>
    </w:p>
    <w:p w14:paraId="48AAD15E"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w:t>
      </w:r>
    </w:p>
    <w:p w14:paraId="5C2EDBA3"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 xml:space="preserve">1.9. При несчастном случае пострадавший или очевидец несчастного случая обязан немедленно сообщить о случившемся Экспертам. </w:t>
      </w:r>
    </w:p>
    <w:p w14:paraId="0CACE9EA"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В помещении комнаты экспертов находится аптечка первой помощи, укомплектованная изделиями медицинского назначения, ее необходимо использовать для оказания первой помощи, самопомощи в случаях получения травмы.</w:t>
      </w:r>
    </w:p>
    <w:p w14:paraId="6096667C"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lastRenderedPageBreak/>
        <w:t xml:space="preserve">В случае возникновения несчастного случая или болезни участника, об этом немедленно уведомляются Главный эксперт, Лидер команды и Эксперт-компатриот. Главный эксперт принимает решение о назначении дополнительного времени для участия. В случае отстранения участника от дальнейшего участия в Чемпионате ввиду болезни или несчастного случая, он получит баллы за любую завершенную работу. </w:t>
      </w:r>
    </w:p>
    <w:p w14:paraId="04E690E5"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Вышеуказанные случаи подлежат обязательной регистрации в Форме регистрации несчастных случаев и в Форме регистрации перерывов в работе.</w:t>
      </w:r>
    </w:p>
    <w:p w14:paraId="1C515F9C"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1.10. Участники, допустившие невыполнение или нарушение инструкции по охране труда, привлекаются к ответственности в соответствии с Положением о чемпионате.</w:t>
      </w:r>
    </w:p>
    <w:p w14:paraId="78CDA2E9" w14:textId="77777777" w:rsidR="007F7255" w:rsidRPr="007F7255" w:rsidRDefault="007F7255"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r w:rsidRPr="007F7255">
        <w:rPr>
          <w:sz w:val="28"/>
        </w:rPr>
        <w:t>Несоблюдение участником норм и правил ОТ и ТБ ведет к потере баллов. Постоянное нарушение норм безопасности может привести к временному или перманентному отстранению аналогично апелляции.</w:t>
      </w:r>
    </w:p>
    <w:p w14:paraId="74103E89" w14:textId="77777777" w:rsidR="001A206B" w:rsidRPr="00221FD8" w:rsidRDefault="001A206B" w:rsidP="007F725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rPr>
          <w:sz w:val="28"/>
        </w:rPr>
      </w:pPr>
    </w:p>
    <w:sectPr w:rsidR="001A206B" w:rsidRPr="00221FD8">
      <w:footerReference w:type="default" r:id="rId18"/>
      <w:footerReference w:type="first" r:id="rId19"/>
      <w:pgSz w:w="11906" w:h="16838"/>
      <w:pgMar w:top="851" w:right="567" w:bottom="851" w:left="1418" w:header="708" w:footer="708" w:gutter="0"/>
      <w:pgNumType w:start="1"/>
      <w:cols w:space="170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79B86" w14:textId="77777777" w:rsidR="00D00452" w:rsidRDefault="00D00452">
      <w:pPr>
        <w:spacing w:line="240" w:lineRule="auto"/>
      </w:pPr>
      <w:r>
        <w:separator/>
      </w:r>
    </w:p>
    <w:p w14:paraId="5AF640D0" w14:textId="77777777" w:rsidR="00D00452" w:rsidRDefault="00D00452"/>
    <w:p w14:paraId="3421634D" w14:textId="77777777" w:rsidR="00D00452" w:rsidRDefault="00D00452" w:rsidP="007D1BE1"/>
  </w:endnote>
  <w:endnote w:type="continuationSeparator" w:id="0">
    <w:p w14:paraId="7EC9201E" w14:textId="77777777" w:rsidR="00D00452" w:rsidRDefault="00D00452">
      <w:pPr>
        <w:spacing w:line="240" w:lineRule="auto"/>
      </w:pPr>
      <w:r>
        <w:continuationSeparator/>
      </w:r>
    </w:p>
    <w:p w14:paraId="04E20F85" w14:textId="77777777" w:rsidR="00D00452" w:rsidRDefault="00D00452"/>
    <w:p w14:paraId="6F7A1517" w14:textId="77777777" w:rsidR="00D00452" w:rsidRDefault="00D00452" w:rsidP="007D1B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Noto Sans Symbols">
    <w:panose1 w:val="020B0604020202020204"/>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Заголовки)">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29822" w14:textId="6BBCE31E" w:rsidR="001A206B" w:rsidRDefault="00A8114D">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spacing w:line="240" w:lineRule="auto"/>
      <w:jc w:val="right"/>
      <w:rPr>
        <w:rFonts w:ascii="Calibri" w:hAnsi="Calibri"/>
        <w:color w:val="000000"/>
        <w:sz w:val="22"/>
        <w:szCs w:val="22"/>
      </w:rPr>
    </w:pPr>
    <w:r>
      <w:rPr>
        <w:rFonts w:ascii="Calibri" w:hAnsi="Calibri"/>
        <w:color w:val="000000"/>
        <w:sz w:val="22"/>
        <w:szCs w:val="22"/>
      </w:rPr>
      <w:fldChar w:fldCharType="begin"/>
    </w:r>
    <w:r>
      <w:rPr>
        <w:rFonts w:ascii="Calibri" w:hAnsi="Calibri"/>
        <w:color w:val="000000"/>
        <w:sz w:val="22"/>
        <w:szCs w:val="22"/>
      </w:rPr>
      <w:instrText>PAGE</w:instrText>
    </w:r>
    <w:r>
      <w:rPr>
        <w:rFonts w:ascii="Calibri" w:hAnsi="Calibri"/>
        <w:color w:val="000000"/>
        <w:sz w:val="22"/>
        <w:szCs w:val="22"/>
      </w:rPr>
      <w:fldChar w:fldCharType="separate"/>
    </w:r>
    <w:r w:rsidR="00721165">
      <w:rPr>
        <w:rFonts w:ascii="Calibri" w:hAnsi="Calibri"/>
        <w:noProof/>
        <w:color w:val="000000"/>
        <w:sz w:val="22"/>
        <w:szCs w:val="22"/>
      </w:rPr>
      <w:t>6</w:t>
    </w:r>
    <w:r>
      <w:rPr>
        <w:rFonts w:ascii="Calibri" w:hAnsi="Calibri"/>
        <w:color w:val="000000"/>
        <w:sz w:val="22"/>
        <w:szCs w:val="22"/>
      </w:rPr>
      <w:fldChar w:fldCharType="end"/>
    </w:r>
  </w:p>
  <w:p w14:paraId="5C34F5AE" w14:textId="77777777" w:rsidR="00000000" w:rsidRDefault="00000000"/>
  <w:p w14:paraId="25CDC1EB" w14:textId="77777777" w:rsidR="00000000" w:rsidRDefault="00000000" w:rsidP="007D1BE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2824A" w14:textId="77777777" w:rsidR="001A206B" w:rsidRDefault="001A206B">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spacing w:line="240" w:lineRule="auto"/>
      <w:rPr>
        <w:rFonts w:ascii="Calibri" w:hAnsi="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19788" w14:textId="77777777" w:rsidR="00D00452" w:rsidRDefault="00D00452">
      <w:pPr>
        <w:spacing w:line="240" w:lineRule="auto"/>
      </w:pPr>
      <w:r>
        <w:separator/>
      </w:r>
    </w:p>
    <w:p w14:paraId="6DAF38EF" w14:textId="77777777" w:rsidR="00D00452" w:rsidRDefault="00D00452"/>
    <w:p w14:paraId="762824AD" w14:textId="77777777" w:rsidR="00D00452" w:rsidRDefault="00D00452" w:rsidP="007D1BE1"/>
  </w:footnote>
  <w:footnote w:type="continuationSeparator" w:id="0">
    <w:p w14:paraId="04EED0A9" w14:textId="77777777" w:rsidR="00D00452" w:rsidRDefault="00D00452">
      <w:pPr>
        <w:spacing w:line="240" w:lineRule="auto"/>
      </w:pPr>
      <w:r>
        <w:continuationSeparator/>
      </w:r>
    </w:p>
    <w:p w14:paraId="58C79ED0" w14:textId="77777777" w:rsidR="00D00452" w:rsidRDefault="00D00452"/>
    <w:p w14:paraId="7D246CF9" w14:textId="77777777" w:rsidR="00D00452" w:rsidRDefault="00D00452" w:rsidP="007D1BE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418B"/>
    <w:multiLevelType w:val="multilevel"/>
    <w:tmpl w:val="79E25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A53A0"/>
    <w:multiLevelType w:val="multilevel"/>
    <w:tmpl w:val="CFF0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95D23"/>
    <w:multiLevelType w:val="hybridMultilevel"/>
    <w:tmpl w:val="839EDB6E"/>
    <w:lvl w:ilvl="0" w:tplc="AD6A34DA">
      <w:start w:val="1"/>
      <w:numFmt w:val="bullet"/>
      <w:lvlText w:val="●"/>
      <w:lvlJc w:val="left"/>
      <w:pPr>
        <w:ind w:left="1429" w:hanging="360"/>
      </w:pPr>
      <w:rPr>
        <w:rFonts w:ascii="Noto Sans Symbols" w:eastAsia="Noto Sans Symbols" w:hAnsi="Noto Sans Symbols" w:cs="Noto Sans Symbols"/>
        <w:vertAlign w:val="baseline"/>
      </w:rPr>
    </w:lvl>
    <w:lvl w:ilvl="1" w:tplc="ED4AF1B6">
      <w:start w:val="1"/>
      <w:numFmt w:val="bullet"/>
      <w:lvlText w:val="o"/>
      <w:lvlJc w:val="left"/>
      <w:pPr>
        <w:ind w:left="2149" w:hanging="360"/>
      </w:pPr>
      <w:rPr>
        <w:rFonts w:ascii="Courier New" w:eastAsia="Courier New" w:hAnsi="Courier New" w:cs="Courier New"/>
        <w:vertAlign w:val="baseline"/>
      </w:rPr>
    </w:lvl>
    <w:lvl w:ilvl="2" w:tplc="7A56C2F8">
      <w:start w:val="1"/>
      <w:numFmt w:val="bullet"/>
      <w:lvlText w:val="▪"/>
      <w:lvlJc w:val="left"/>
      <w:pPr>
        <w:ind w:left="2869" w:hanging="360"/>
      </w:pPr>
      <w:rPr>
        <w:rFonts w:ascii="Noto Sans Symbols" w:eastAsia="Noto Sans Symbols" w:hAnsi="Noto Sans Symbols" w:cs="Noto Sans Symbols"/>
        <w:vertAlign w:val="baseline"/>
      </w:rPr>
    </w:lvl>
    <w:lvl w:ilvl="3" w:tplc="2384EAC0">
      <w:start w:val="1"/>
      <w:numFmt w:val="bullet"/>
      <w:lvlText w:val="●"/>
      <w:lvlJc w:val="left"/>
      <w:pPr>
        <w:ind w:left="3589" w:hanging="360"/>
      </w:pPr>
      <w:rPr>
        <w:rFonts w:ascii="Noto Sans Symbols" w:eastAsia="Noto Sans Symbols" w:hAnsi="Noto Sans Symbols" w:cs="Noto Sans Symbols"/>
        <w:vertAlign w:val="baseline"/>
      </w:rPr>
    </w:lvl>
    <w:lvl w:ilvl="4" w:tplc="4F76F8B6">
      <w:start w:val="1"/>
      <w:numFmt w:val="bullet"/>
      <w:lvlText w:val="o"/>
      <w:lvlJc w:val="left"/>
      <w:pPr>
        <w:ind w:left="4309" w:hanging="360"/>
      </w:pPr>
      <w:rPr>
        <w:rFonts w:ascii="Courier New" w:eastAsia="Courier New" w:hAnsi="Courier New" w:cs="Courier New"/>
        <w:vertAlign w:val="baseline"/>
      </w:rPr>
    </w:lvl>
    <w:lvl w:ilvl="5" w:tplc="0C3CD5F0">
      <w:start w:val="1"/>
      <w:numFmt w:val="bullet"/>
      <w:lvlText w:val="▪"/>
      <w:lvlJc w:val="left"/>
      <w:pPr>
        <w:ind w:left="5029" w:hanging="360"/>
      </w:pPr>
      <w:rPr>
        <w:rFonts w:ascii="Noto Sans Symbols" w:eastAsia="Noto Sans Symbols" w:hAnsi="Noto Sans Symbols" w:cs="Noto Sans Symbols"/>
        <w:vertAlign w:val="baseline"/>
      </w:rPr>
    </w:lvl>
    <w:lvl w:ilvl="6" w:tplc="D514E0F4">
      <w:start w:val="1"/>
      <w:numFmt w:val="bullet"/>
      <w:lvlText w:val="●"/>
      <w:lvlJc w:val="left"/>
      <w:pPr>
        <w:ind w:left="5749" w:hanging="360"/>
      </w:pPr>
      <w:rPr>
        <w:rFonts w:ascii="Noto Sans Symbols" w:eastAsia="Noto Sans Symbols" w:hAnsi="Noto Sans Symbols" w:cs="Noto Sans Symbols"/>
        <w:vertAlign w:val="baseline"/>
      </w:rPr>
    </w:lvl>
    <w:lvl w:ilvl="7" w:tplc="B2201722">
      <w:start w:val="1"/>
      <w:numFmt w:val="bullet"/>
      <w:lvlText w:val="o"/>
      <w:lvlJc w:val="left"/>
      <w:pPr>
        <w:ind w:left="6469" w:hanging="360"/>
      </w:pPr>
      <w:rPr>
        <w:rFonts w:ascii="Courier New" w:eastAsia="Courier New" w:hAnsi="Courier New" w:cs="Courier New"/>
        <w:vertAlign w:val="baseline"/>
      </w:rPr>
    </w:lvl>
    <w:lvl w:ilvl="8" w:tplc="C3844B6A">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3" w15:restartNumberingAfterBreak="0">
    <w:nsid w:val="08A969E3"/>
    <w:multiLevelType w:val="multilevel"/>
    <w:tmpl w:val="0E2CE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C64CED"/>
    <w:multiLevelType w:val="hybridMultilevel"/>
    <w:tmpl w:val="B792E400"/>
    <w:lvl w:ilvl="0" w:tplc="8CEE2B18">
      <w:start w:val="1"/>
      <w:numFmt w:val="bullet"/>
      <w:lvlText w:val="●"/>
      <w:lvlJc w:val="left"/>
      <w:pPr>
        <w:ind w:left="1429" w:hanging="360"/>
      </w:pPr>
      <w:rPr>
        <w:rFonts w:ascii="Noto Sans Symbols" w:eastAsia="Noto Sans Symbols" w:hAnsi="Noto Sans Symbols" w:cs="Noto Sans Symbols"/>
        <w:vertAlign w:val="baseline"/>
      </w:rPr>
    </w:lvl>
    <w:lvl w:ilvl="1" w:tplc="B94AD142">
      <w:start w:val="1"/>
      <w:numFmt w:val="bullet"/>
      <w:lvlText w:val="o"/>
      <w:lvlJc w:val="left"/>
      <w:pPr>
        <w:ind w:left="2149" w:hanging="360"/>
      </w:pPr>
      <w:rPr>
        <w:rFonts w:ascii="Courier New" w:eastAsia="Courier New" w:hAnsi="Courier New" w:cs="Courier New"/>
        <w:vertAlign w:val="baseline"/>
      </w:rPr>
    </w:lvl>
    <w:lvl w:ilvl="2" w:tplc="4780684E">
      <w:start w:val="1"/>
      <w:numFmt w:val="bullet"/>
      <w:lvlText w:val="▪"/>
      <w:lvlJc w:val="left"/>
      <w:pPr>
        <w:ind w:left="2869" w:hanging="360"/>
      </w:pPr>
      <w:rPr>
        <w:rFonts w:ascii="Noto Sans Symbols" w:eastAsia="Noto Sans Symbols" w:hAnsi="Noto Sans Symbols" w:cs="Noto Sans Symbols"/>
        <w:vertAlign w:val="baseline"/>
      </w:rPr>
    </w:lvl>
    <w:lvl w:ilvl="3" w:tplc="E0ACB950">
      <w:start w:val="1"/>
      <w:numFmt w:val="bullet"/>
      <w:lvlText w:val="●"/>
      <w:lvlJc w:val="left"/>
      <w:pPr>
        <w:ind w:left="3589" w:hanging="360"/>
      </w:pPr>
      <w:rPr>
        <w:rFonts w:ascii="Noto Sans Symbols" w:eastAsia="Noto Sans Symbols" w:hAnsi="Noto Sans Symbols" w:cs="Noto Sans Symbols"/>
        <w:vertAlign w:val="baseline"/>
      </w:rPr>
    </w:lvl>
    <w:lvl w:ilvl="4" w:tplc="B508670A">
      <w:start w:val="1"/>
      <w:numFmt w:val="bullet"/>
      <w:lvlText w:val="o"/>
      <w:lvlJc w:val="left"/>
      <w:pPr>
        <w:ind w:left="4309" w:hanging="360"/>
      </w:pPr>
      <w:rPr>
        <w:rFonts w:ascii="Courier New" w:eastAsia="Courier New" w:hAnsi="Courier New" w:cs="Courier New"/>
        <w:vertAlign w:val="baseline"/>
      </w:rPr>
    </w:lvl>
    <w:lvl w:ilvl="5" w:tplc="411C1B12">
      <w:start w:val="1"/>
      <w:numFmt w:val="bullet"/>
      <w:lvlText w:val="▪"/>
      <w:lvlJc w:val="left"/>
      <w:pPr>
        <w:ind w:left="5029" w:hanging="360"/>
      </w:pPr>
      <w:rPr>
        <w:rFonts w:ascii="Noto Sans Symbols" w:eastAsia="Noto Sans Symbols" w:hAnsi="Noto Sans Symbols" w:cs="Noto Sans Symbols"/>
        <w:vertAlign w:val="baseline"/>
      </w:rPr>
    </w:lvl>
    <w:lvl w:ilvl="6" w:tplc="E580166C">
      <w:start w:val="1"/>
      <w:numFmt w:val="bullet"/>
      <w:lvlText w:val="●"/>
      <w:lvlJc w:val="left"/>
      <w:pPr>
        <w:ind w:left="5749" w:hanging="360"/>
      </w:pPr>
      <w:rPr>
        <w:rFonts w:ascii="Noto Sans Symbols" w:eastAsia="Noto Sans Symbols" w:hAnsi="Noto Sans Symbols" w:cs="Noto Sans Symbols"/>
        <w:vertAlign w:val="baseline"/>
      </w:rPr>
    </w:lvl>
    <w:lvl w:ilvl="7" w:tplc="A642DEA4">
      <w:start w:val="1"/>
      <w:numFmt w:val="bullet"/>
      <w:lvlText w:val="o"/>
      <w:lvlJc w:val="left"/>
      <w:pPr>
        <w:ind w:left="6469" w:hanging="360"/>
      </w:pPr>
      <w:rPr>
        <w:rFonts w:ascii="Courier New" w:eastAsia="Courier New" w:hAnsi="Courier New" w:cs="Courier New"/>
        <w:vertAlign w:val="baseline"/>
      </w:rPr>
    </w:lvl>
    <w:lvl w:ilvl="8" w:tplc="E81AC91C">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5" w15:restartNumberingAfterBreak="0">
    <w:nsid w:val="115C1A0C"/>
    <w:multiLevelType w:val="multilevel"/>
    <w:tmpl w:val="D570B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403057"/>
    <w:multiLevelType w:val="hybridMultilevel"/>
    <w:tmpl w:val="4A6EF178"/>
    <w:lvl w:ilvl="0" w:tplc="1FEE3A9E">
      <w:start w:val="1"/>
      <w:numFmt w:val="bullet"/>
      <w:lvlText w:val=""/>
      <w:lvlJc w:val="left"/>
      <w:pPr>
        <w:ind w:left="720" w:hanging="360"/>
      </w:pPr>
      <w:rPr>
        <w:rFonts w:ascii="Symbol" w:hAnsi="Symbol" w:hint="default"/>
      </w:rPr>
    </w:lvl>
    <w:lvl w:ilvl="1" w:tplc="10E09DFC">
      <w:start w:val="1"/>
      <w:numFmt w:val="bullet"/>
      <w:lvlText w:val="o"/>
      <w:lvlJc w:val="left"/>
      <w:pPr>
        <w:ind w:left="1440" w:hanging="360"/>
      </w:pPr>
      <w:rPr>
        <w:rFonts w:ascii="Courier New" w:hAnsi="Courier New" w:cs="Courier New" w:hint="default"/>
      </w:rPr>
    </w:lvl>
    <w:lvl w:ilvl="2" w:tplc="38A46646">
      <w:start w:val="1"/>
      <w:numFmt w:val="bullet"/>
      <w:lvlText w:val=""/>
      <w:lvlJc w:val="left"/>
      <w:pPr>
        <w:ind w:left="2160" w:hanging="360"/>
      </w:pPr>
      <w:rPr>
        <w:rFonts w:ascii="Wingdings" w:hAnsi="Wingdings" w:hint="default"/>
      </w:rPr>
    </w:lvl>
    <w:lvl w:ilvl="3" w:tplc="EEE0A556">
      <w:start w:val="1"/>
      <w:numFmt w:val="bullet"/>
      <w:lvlText w:val=""/>
      <w:lvlJc w:val="left"/>
      <w:pPr>
        <w:ind w:left="2880" w:hanging="360"/>
      </w:pPr>
      <w:rPr>
        <w:rFonts w:ascii="Symbol" w:hAnsi="Symbol" w:hint="default"/>
      </w:rPr>
    </w:lvl>
    <w:lvl w:ilvl="4" w:tplc="684A5792">
      <w:start w:val="1"/>
      <w:numFmt w:val="bullet"/>
      <w:lvlText w:val="o"/>
      <w:lvlJc w:val="left"/>
      <w:pPr>
        <w:ind w:left="3600" w:hanging="360"/>
      </w:pPr>
      <w:rPr>
        <w:rFonts w:ascii="Courier New" w:hAnsi="Courier New" w:cs="Courier New" w:hint="default"/>
      </w:rPr>
    </w:lvl>
    <w:lvl w:ilvl="5" w:tplc="13AAC7A4">
      <w:start w:val="1"/>
      <w:numFmt w:val="bullet"/>
      <w:lvlText w:val=""/>
      <w:lvlJc w:val="left"/>
      <w:pPr>
        <w:ind w:left="4320" w:hanging="360"/>
      </w:pPr>
      <w:rPr>
        <w:rFonts w:ascii="Wingdings" w:hAnsi="Wingdings" w:hint="default"/>
      </w:rPr>
    </w:lvl>
    <w:lvl w:ilvl="6" w:tplc="5AF255A0">
      <w:start w:val="1"/>
      <w:numFmt w:val="bullet"/>
      <w:lvlText w:val=""/>
      <w:lvlJc w:val="left"/>
      <w:pPr>
        <w:ind w:left="5040" w:hanging="360"/>
      </w:pPr>
      <w:rPr>
        <w:rFonts w:ascii="Symbol" w:hAnsi="Symbol" w:hint="default"/>
      </w:rPr>
    </w:lvl>
    <w:lvl w:ilvl="7" w:tplc="50820762">
      <w:start w:val="1"/>
      <w:numFmt w:val="bullet"/>
      <w:lvlText w:val="o"/>
      <w:lvlJc w:val="left"/>
      <w:pPr>
        <w:ind w:left="5760" w:hanging="360"/>
      </w:pPr>
      <w:rPr>
        <w:rFonts w:ascii="Courier New" w:hAnsi="Courier New" w:cs="Courier New" w:hint="default"/>
      </w:rPr>
    </w:lvl>
    <w:lvl w:ilvl="8" w:tplc="BB7C0B20">
      <w:start w:val="1"/>
      <w:numFmt w:val="bullet"/>
      <w:lvlText w:val=""/>
      <w:lvlJc w:val="left"/>
      <w:pPr>
        <w:ind w:left="6480" w:hanging="360"/>
      </w:pPr>
      <w:rPr>
        <w:rFonts w:ascii="Wingdings" w:hAnsi="Wingdings" w:hint="default"/>
      </w:rPr>
    </w:lvl>
  </w:abstractNum>
  <w:abstractNum w:abstractNumId="7" w15:restartNumberingAfterBreak="0">
    <w:nsid w:val="1F960455"/>
    <w:multiLevelType w:val="hybridMultilevel"/>
    <w:tmpl w:val="D2523E20"/>
    <w:lvl w:ilvl="0" w:tplc="DE089080">
      <w:start w:val="1"/>
      <w:numFmt w:val="bullet"/>
      <w:lvlText w:val=""/>
      <w:lvlJc w:val="left"/>
      <w:pPr>
        <w:ind w:left="1429" w:hanging="360"/>
      </w:pPr>
      <w:rPr>
        <w:rFonts w:ascii="Symbol" w:hAnsi="Symbol" w:hint="default"/>
      </w:rPr>
    </w:lvl>
    <w:lvl w:ilvl="1" w:tplc="0B42390A">
      <w:start w:val="1"/>
      <w:numFmt w:val="bullet"/>
      <w:lvlText w:val="o"/>
      <w:lvlJc w:val="left"/>
      <w:pPr>
        <w:ind w:left="2149" w:hanging="360"/>
      </w:pPr>
      <w:rPr>
        <w:rFonts w:ascii="Courier New" w:hAnsi="Courier New" w:cs="Courier New" w:hint="default"/>
      </w:rPr>
    </w:lvl>
    <w:lvl w:ilvl="2" w:tplc="C33EB3AC">
      <w:start w:val="1"/>
      <w:numFmt w:val="bullet"/>
      <w:lvlText w:val=""/>
      <w:lvlJc w:val="left"/>
      <w:pPr>
        <w:ind w:left="2869" w:hanging="360"/>
      </w:pPr>
      <w:rPr>
        <w:rFonts w:ascii="Wingdings" w:hAnsi="Wingdings" w:hint="default"/>
      </w:rPr>
    </w:lvl>
    <w:lvl w:ilvl="3" w:tplc="75FCB33A">
      <w:start w:val="1"/>
      <w:numFmt w:val="bullet"/>
      <w:lvlText w:val=""/>
      <w:lvlJc w:val="left"/>
      <w:pPr>
        <w:ind w:left="3589" w:hanging="360"/>
      </w:pPr>
      <w:rPr>
        <w:rFonts w:ascii="Symbol" w:hAnsi="Symbol" w:hint="default"/>
      </w:rPr>
    </w:lvl>
    <w:lvl w:ilvl="4" w:tplc="41D640B8">
      <w:start w:val="1"/>
      <w:numFmt w:val="bullet"/>
      <w:lvlText w:val="o"/>
      <w:lvlJc w:val="left"/>
      <w:pPr>
        <w:ind w:left="4309" w:hanging="360"/>
      </w:pPr>
      <w:rPr>
        <w:rFonts w:ascii="Courier New" w:hAnsi="Courier New" w:cs="Courier New" w:hint="default"/>
      </w:rPr>
    </w:lvl>
    <w:lvl w:ilvl="5" w:tplc="5E44CF0C">
      <w:start w:val="1"/>
      <w:numFmt w:val="bullet"/>
      <w:lvlText w:val=""/>
      <w:lvlJc w:val="left"/>
      <w:pPr>
        <w:ind w:left="5029" w:hanging="360"/>
      </w:pPr>
      <w:rPr>
        <w:rFonts w:ascii="Wingdings" w:hAnsi="Wingdings" w:hint="default"/>
      </w:rPr>
    </w:lvl>
    <w:lvl w:ilvl="6" w:tplc="AAAAB5E6">
      <w:start w:val="1"/>
      <w:numFmt w:val="bullet"/>
      <w:lvlText w:val=""/>
      <w:lvlJc w:val="left"/>
      <w:pPr>
        <w:ind w:left="5749" w:hanging="360"/>
      </w:pPr>
      <w:rPr>
        <w:rFonts w:ascii="Symbol" w:hAnsi="Symbol" w:hint="default"/>
      </w:rPr>
    </w:lvl>
    <w:lvl w:ilvl="7" w:tplc="DDEC6646">
      <w:start w:val="1"/>
      <w:numFmt w:val="bullet"/>
      <w:lvlText w:val="o"/>
      <w:lvlJc w:val="left"/>
      <w:pPr>
        <w:ind w:left="6469" w:hanging="360"/>
      </w:pPr>
      <w:rPr>
        <w:rFonts w:ascii="Courier New" w:hAnsi="Courier New" w:cs="Courier New" w:hint="default"/>
      </w:rPr>
    </w:lvl>
    <w:lvl w:ilvl="8" w:tplc="2C9CC256">
      <w:start w:val="1"/>
      <w:numFmt w:val="bullet"/>
      <w:lvlText w:val=""/>
      <w:lvlJc w:val="left"/>
      <w:pPr>
        <w:ind w:left="7189" w:hanging="360"/>
      </w:pPr>
      <w:rPr>
        <w:rFonts w:ascii="Wingdings" w:hAnsi="Wingdings" w:hint="default"/>
      </w:rPr>
    </w:lvl>
  </w:abstractNum>
  <w:abstractNum w:abstractNumId="8" w15:restartNumberingAfterBreak="0">
    <w:nsid w:val="2798252A"/>
    <w:multiLevelType w:val="multilevel"/>
    <w:tmpl w:val="DE3AD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826B9D"/>
    <w:multiLevelType w:val="multilevel"/>
    <w:tmpl w:val="5DCA8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320F6A"/>
    <w:multiLevelType w:val="hybridMultilevel"/>
    <w:tmpl w:val="F1586B8A"/>
    <w:lvl w:ilvl="0" w:tplc="072C6B46">
      <w:start w:val="1"/>
      <w:numFmt w:val="bullet"/>
      <w:lvlText w:val="●"/>
      <w:lvlJc w:val="left"/>
      <w:pPr>
        <w:ind w:left="1429" w:hanging="360"/>
      </w:pPr>
      <w:rPr>
        <w:rFonts w:ascii="Noto Sans Symbols" w:eastAsia="Noto Sans Symbols" w:hAnsi="Noto Sans Symbols" w:cs="Noto Sans Symbols"/>
        <w:vertAlign w:val="baseline"/>
      </w:rPr>
    </w:lvl>
    <w:lvl w:ilvl="1" w:tplc="B4EE8588">
      <w:start w:val="1"/>
      <w:numFmt w:val="bullet"/>
      <w:lvlText w:val="o"/>
      <w:lvlJc w:val="left"/>
      <w:pPr>
        <w:ind w:left="2149" w:hanging="360"/>
      </w:pPr>
      <w:rPr>
        <w:rFonts w:ascii="Courier New" w:eastAsia="Courier New" w:hAnsi="Courier New" w:cs="Courier New"/>
        <w:vertAlign w:val="baseline"/>
      </w:rPr>
    </w:lvl>
    <w:lvl w:ilvl="2" w:tplc="2940E48C">
      <w:start w:val="1"/>
      <w:numFmt w:val="bullet"/>
      <w:lvlText w:val="▪"/>
      <w:lvlJc w:val="left"/>
      <w:pPr>
        <w:ind w:left="2869" w:hanging="360"/>
      </w:pPr>
      <w:rPr>
        <w:rFonts w:ascii="Noto Sans Symbols" w:eastAsia="Noto Sans Symbols" w:hAnsi="Noto Sans Symbols" w:cs="Noto Sans Symbols"/>
        <w:vertAlign w:val="baseline"/>
      </w:rPr>
    </w:lvl>
    <w:lvl w:ilvl="3" w:tplc="5DFCF984">
      <w:start w:val="1"/>
      <w:numFmt w:val="bullet"/>
      <w:lvlText w:val="●"/>
      <w:lvlJc w:val="left"/>
      <w:pPr>
        <w:ind w:left="3589" w:hanging="360"/>
      </w:pPr>
      <w:rPr>
        <w:rFonts w:ascii="Noto Sans Symbols" w:eastAsia="Noto Sans Symbols" w:hAnsi="Noto Sans Symbols" w:cs="Noto Sans Symbols"/>
        <w:vertAlign w:val="baseline"/>
      </w:rPr>
    </w:lvl>
    <w:lvl w:ilvl="4" w:tplc="DF626FC8">
      <w:start w:val="1"/>
      <w:numFmt w:val="bullet"/>
      <w:lvlText w:val="o"/>
      <w:lvlJc w:val="left"/>
      <w:pPr>
        <w:ind w:left="4309" w:hanging="360"/>
      </w:pPr>
      <w:rPr>
        <w:rFonts w:ascii="Courier New" w:eastAsia="Courier New" w:hAnsi="Courier New" w:cs="Courier New"/>
        <w:vertAlign w:val="baseline"/>
      </w:rPr>
    </w:lvl>
    <w:lvl w:ilvl="5" w:tplc="BEFC3B3C">
      <w:start w:val="1"/>
      <w:numFmt w:val="bullet"/>
      <w:lvlText w:val="▪"/>
      <w:lvlJc w:val="left"/>
      <w:pPr>
        <w:ind w:left="5029" w:hanging="360"/>
      </w:pPr>
      <w:rPr>
        <w:rFonts w:ascii="Noto Sans Symbols" w:eastAsia="Noto Sans Symbols" w:hAnsi="Noto Sans Symbols" w:cs="Noto Sans Symbols"/>
        <w:vertAlign w:val="baseline"/>
      </w:rPr>
    </w:lvl>
    <w:lvl w:ilvl="6" w:tplc="FAE4AD10">
      <w:start w:val="1"/>
      <w:numFmt w:val="bullet"/>
      <w:lvlText w:val="●"/>
      <w:lvlJc w:val="left"/>
      <w:pPr>
        <w:ind w:left="5749" w:hanging="360"/>
      </w:pPr>
      <w:rPr>
        <w:rFonts w:ascii="Noto Sans Symbols" w:eastAsia="Noto Sans Symbols" w:hAnsi="Noto Sans Symbols" w:cs="Noto Sans Symbols"/>
        <w:vertAlign w:val="baseline"/>
      </w:rPr>
    </w:lvl>
    <w:lvl w:ilvl="7" w:tplc="D348EAC6">
      <w:start w:val="1"/>
      <w:numFmt w:val="bullet"/>
      <w:lvlText w:val="o"/>
      <w:lvlJc w:val="left"/>
      <w:pPr>
        <w:ind w:left="6469" w:hanging="360"/>
      </w:pPr>
      <w:rPr>
        <w:rFonts w:ascii="Courier New" w:eastAsia="Courier New" w:hAnsi="Courier New" w:cs="Courier New"/>
        <w:vertAlign w:val="baseline"/>
      </w:rPr>
    </w:lvl>
    <w:lvl w:ilvl="8" w:tplc="6DDACD9A">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11" w15:restartNumberingAfterBreak="0">
    <w:nsid w:val="3FFE45C9"/>
    <w:multiLevelType w:val="hybridMultilevel"/>
    <w:tmpl w:val="FD80A276"/>
    <w:lvl w:ilvl="0" w:tplc="04D8313C">
      <w:start w:val="1"/>
      <w:numFmt w:val="bullet"/>
      <w:lvlText w:val="●"/>
      <w:lvlJc w:val="left"/>
      <w:pPr>
        <w:ind w:left="1429" w:hanging="360"/>
      </w:pPr>
      <w:rPr>
        <w:rFonts w:ascii="Noto Sans Symbols" w:eastAsia="Noto Sans Symbols" w:hAnsi="Noto Sans Symbols" w:cs="Noto Sans Symbols"/>
        <w:vertAlign w:val="baseline"/>
      </w:rPr>
    </w:lvl>
    <w:lvl w:ilvl="1" w:tplc="58CE695A">
      <w:start w:val="1"/>
      <w:numFmt w:val="bullet"/>
      <w:lvlText w:val="o"/>
      <w:lvlJc w:val="left"/>
      <w:pPr>
        <w:ind w:left="2149" w:hanging="360"/>
      </w:pPr>
      <w:rPr>
        <w:rFonts w:ascii="Courier New" w:eastAsia="Courier New" w:hAnsi="Courier New" w:cs="Courier New"/>
        <w:vertAlign w:val="baseline"/>
      </w:rPr>
    </w:lvl>
    <w:lvl w:ilvl="2" w:tplc="35BCC600">
      <w:start w:val="1"/>
      <w:numFmt w:val="bullet"/>
      <w:lvlText w:val="▪"/>
      <w:lvlJc w:val="left"/>
      <w:pPr>
        <w:ind w:left="2869" w:hanging="360"/>
      </w:pPr>
      <w:rPr>
        <w:rFonts w:ascii="Noto Sans Symbols" w:eastAsia="Noto Sans Symbols" w:hAnsi="Noto Sans Symbols" w:cs="Noto Sans Symbols"/>
        <w:vertAlign w:val="baseline"/>
      </w:rPr>
    </w:lvl>
    <w:lvl w:ilvl="3" w:tplc="64ACAEB6">
      <w:start w:val="1"/>
      <w:numFmt w:val="bullet"/>
      <w:lvlText w:val="●"/>
      <w:lvlJc w:val="left"/>
      <w:pPr>
        <w:ind w:left="3589" w:hanging="360"/>
      </w:pPr>
      <w:rPr>
        <w:rFonts w:ascii="Noto Sans Symbols" w:eastAsia="Noto Sans Symbols" w:hAnsi="Noto Sans Symbols" w:cs="Noto Sans Symbols"/>
        <w:vertAlign w:val="baseline"/>
      </w:rPr>
    </w:lvl>
    <w:lvl w:ilvl="4" w:tplc="13948E76">
      <w:start w:val="1"/>
      <w:numFmt w:val="bullet"/>
      <w:lvlText w:val="o"/>
      <w:lvlJc w:val="left"/>
      <w:pPr>
        <w:ind w:left="4309" w:hanging="360"/>
      </w:pPr>
      <w:rPr>
        <w:rFonts w:ascii="Courier New" w:eastAsia="Courier New" w:hAnsi="Courier New" w:cs="Courier New"/>
        <w:vertAlign w:val="baseline"/>
      </w:rPr>
    </w:lvl>
    <w:lvl w:ilvl="5" w:tplc="AA0AD70C">
      <w:start w:val="1"/>
      <w:numFmt w:val="bullet"/>
      <w:lvlText w:val="▪"/>
      <w:lvlJc w:val="left"/>
      <w:pPr>
        <w:ind w:left="5029" w:hanging="360"/>
      </w:pPr>
      <w:rPr>
        <w:rFonts w:ascii="Noto Sans Symbols" w:eastAsia="Noto Sans Symbols" w:hAnsi="Noto Sans Symbols" w:cs="Noto Sans Symbols"/>
        <w:vertAlign w:val="baseline"/>
      </w:rPr>
    </w:lvl>
    <w:lvl w:ilvl="6" w:tplc="68060DEA">
      <w:start w:val="1"/>
      <w:numFmt w:val="bullet"/>
      <w:lvlText w:val="●"/>
      <w:lvlJc w:val="left"/>
      <w:pPr>
        <w:ind w:left="5749" w:hanging="360"/>
      </w:pPr>
      <w:rPr>
        <w:rFonts w:ascii="Noto Sans Symbols" w:eastAsia="Noto Sans Symbols" w:hAnsi="Noto Sans Symbols" w:cs="Noto Sans Symbols"/>
        <w:vertAlign w:val="baseline"/>
      </w:rPr>
    </w:lvl>
    <w:lvl w:ilvl="7" w:tplc="0BC4E2AA">
      <w:start w:val="1"/>
      <w:numFmt w:val="bullet"/>
      <w:lvlText w:val="o"/>
      <w:lvlJc w:val="left"/>
      <w:pPr>
        <w:ind w:left="6469" w:hanging="360"/>
      </w:pPr>
      <w:rPr>
        <w:rFonts w:ascii="Courier New" w:eastAsia="Courier New" w:hAnsi="Courier New" w:cs="Courier New"/>
        <w:vertAlign w:val="baseline"/>
      </w:rPr>
    </w:lvl>
    <w:lvl w:ilvl="8" w:tplc="532E91A6">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12" w15:restartNumberingAfterBreak="0">
    <w:nsid w:val="4A3802DA"/>
    <w:multiLevelType w:val="multilevel"/>
    <w:tmpl w:val="319ED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1914D2"/>
    <w:multiLevelType w:val="multilevel"/>
    <w:tmpl w:val="E4649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CD393B"/>
    <w:multiLevelType w:val="hybridMultilevel"/>
    <w:tmpl w:val="78803012"/>
    <w:lvl w:ilvl="0" w:tplc="A0AA26F8">
      <w:start w:val="1"/>
      <w:numFmt w:val="bullet"/>
      <w:lvlText w:val="●"/>
      <w:lvlJc w:val="left"/>
      <w:pPr>
        <w:ind w:left="1429" w:hanging="360"/>
      </w:pPr>
      <w:rPr>
        <w:rFonts w:ascii="Noto Sans Symbols" w:eastAsia="Noto Sans Symbols" w:hAnsi="Noto Sans Symbols" w:cs="Noto Sans Symbols"/>
        <w:vertAlign w:val="baseline"/>
      </w:rPr>
    </w:lvl>
    <w:lvl w:ilvl="1" w:tplc="4750470A">
      <w:start w:val="1"/>
      <w:numFmt w:val="bullet"/>
      <w:lvlText w:val="o"/>
      <w:lvlJc w:val="left"/>
      <w:pPr>
        <w:ind w:left="2149" w:hanging="360"/>
      </w:pPr>
      <w:rPr>
        <w:rFonts w:ascii="Courier New" w:eastAsia="Courier New" w:hAnsi="Courier New" w:cs="Courier New"/>
        <w:vertAlign w:val="baseline"/>
      </w:rPr>
    </w:lvl>
    <w:lvl w:ilvl="2" w:tplc="E26C0BCC">
      <w:start w:val="1"/>
      <w:numFmt w:val="bullet"/>
      <w:lvlText w:val="▪"/>
      <w:lvlJc w:val="left"/>
      <w:pPr>
        <w:ind w:left="2869" w:hanging="360"/>
      </w:pPr>
      <w:rPr>
        <w:rFonts w:ascii="Noto Sans Symbols" w:eastAsia="Noto Sans Symbols" w:hAnsi="Noto Sans Symbols" w:cs="Noto Sans Symbols"/>
        <w:vertAlign w:val="baseline"/>
      </w:rPr>
    </w:lvl>
    <w:lvl w:ilvl="3" w:tplc="FF6802E0">
      <w:start w:val="1"/>
      <w:numFmt w:val="bullet"/>
      <w:lvlText w:val="●"/>
      <w:lvlJc w:val="left"/>
      <w:pPr>
        <w:ind w:left="3589" w:hanging="360"/>
      </w:pPr>
      <w:rPr>
        <w:rFonts w:ascii="Noto Sans Symbols" w:eastAsia="Noto Sans Symbols" w:hAnsi="Noto Sans Symbols" w:cs="Noto Sans Symbols"/>
        <w:vertAlign w:val="baseline"/>
      </w:rPr>
    </w:lvl>
    <w:lvl w:ilvl="4" w:tplc="CA4E875C">
      <w:start w:val="1"/>
      <w:numFmt w:val="bullet"/>
      <w:lvlText w:val="o"/>
      <w:lvlJc w:val="left"/>
      <w:pPr>
        <w:ind w:left="4309" w:hanging="360"/>
      </w:pPr>
      <w:rPr>
        <w:rFonts w:ascii="Courier New" w:eastAsia="Courier New" w:hAnsi="Courier New" w:cs="Courier New"/>
        <w:vertAlign w:val="baseline"/>
      </w:rPr>
    </w:lvl>
    <w:lvl w:ilvl="5" w:tplc="54DCFA72">
      <w:start w:val="1"/>
      <w:numFmt w:val="bullet"/>
      <w:lvlText w:val="▪"/>
      <w:lvlJc w:val="left"/>
      <w:pPr>
        <w:ind w:left="5029" w:hanging="360"/>
      </w:pPr>
      <w:rPr>
        <w:rFonts w:ascii="Noto Sans Symbols" w:eastAsia="Noto Sans Symbols" w:hAnsi="Noto Sans Symbols" w:cs="Noto Sans Symbols"/>
        <w:vertAlign w:val="baseline"/>
      </w:rPr>
    </w:lvl>
    <w:lvl w:ilvl="6" w:tplc="7E6C6184">
      <w:start w:val="1"/>
      <w:numFmt w:val="bullet"/>
      <w:lvlText w:val="●"/>
      <w:lvlJc w:val="left"/>
      <w:pPr>
        <w:ind w:left="5749" w:hanging="360"/>
      </w:pPr>
      <w:rPr>
        <w:rFonts w:ascii="Noto Sans Symbols" w:eastAsia="Noto Sans Symbols" w:hAnsi="Noto Sans Symbols" w:cs="Noto Sans Symbols"/>
        <w:vertAlign w:val="baseline"/>
      </w:rPr>
    </w:lvl>
    <w:lvl w:ilvl="7" w:tplc="898AFB4C">
      <w:start w:val="1"/>
      <w:numFmt w:val="bullet"/>
      <w:lvlText w:val="o"/>
      <w:lvlJc w:val="left"/>
      <w:pPr>
        <w:ind w:left="6469" w:hanging="360"/>
      </w:pPr>
      <w:rPr>
        <w:rFonts w:ascii="Courier New" w:eastAsia="Courier New" w:hAnsi="Courier New" w:cs="Courier New"/>
        <w:vertAlign w:val="baseline"/>
      </w:rPr>
    </w:lvl>
    <w:lvl w:ilvl="8" w:tplc="18B66A90">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15" w15:restartNumberingAfterBreak="0">
    <w:nsid w:val="60503387"/>
    <w:multiLevelType w:val="hybridMultilevel"/>
    <w:tmpl w:val="E40C2F40"/>
    <w:lvl w:ilvl="0" w:tplc="188C388E">
      <w:start w:val="1"/>
      <w:numFmt w:val="bullet"/>
      <w:lvlText w:val="●"/>
      <w:lvlJc w:val="left"/>
      <w:pPr>
        <w:ind w:left="1429" w:hanging="360"/>
      </w:pPr>
      <w:rPr>
        <w:rFonts w:ascii="Noto Sans Symbols" w:eastAsia="Noto Sans Symbols" w:hAnsi="Noto Sans Symbols" w:cs="Noto Sans Symbols"/>
        <w:vertAlign w:val="baseline"/>
      </w:rPr>
    </w:lvl>
    <w:lvl w:ilvl="1" w:tplc="E7F0A90C">
      <w:start w:val="1"/>
      <w:numFmt w:val="bullet"/>
      <w:lvlText w:val="o"/>
      <w:lvlJc w:val="left"/>
      <w:pPr>
        <w:ind w:left="2149" w:hanging="360"/>
      </w:pPr>
      <w:rPr>
        <w:rFonts w:ascii="Courier New" w:eastAsia="Courier New" w:hAnsi="Courier New" w:cs="Courier New"/>
        <w:vertAlign w:val="baseline"/>
      </w:rPr>
    </w:lvl>
    <w:lvl w:ilvl="2" w:tplc="9BBACBD6">
      <w:start w:val="1"/>
      <w:numFmt w:val="bullet"/>
      <w:lvlText w:val="▪"/>
      <w:lvlJc w:val="left"/>
      <w:pPr>
        <w:ind w:left="2869" w:hanging="360"/>
      </w:pPr>
      <w:rPr>
        <w:rFonts w:ascii="Noto Sans Symbols" w:eastAsia="Noto Sans Symbols" w:hAnsi="Noto Sans Symbols" w:cs="Noto Sans Symbols"/>
        <w:vertAlign w:val="baseline"/>
      </w:rPr>
    </w:lvl>
    <w:lvl w:ilvl="3" w:tplc="70F8633A">
      <w:start w:val="1"/>
      <w:numFmt w:val="bullet"/>
      <w:lvlText w:val="●"/>
      <w:lvlJc w:val="left"/>
      <w:pPr>
        <w:ind w:left="3589" w:hanging="360"/>
      </w:pPr>
      <w:rPr>
        <w:rFonts w:ascii="Noto Sans Symbols" w:eastAsia="Noto Sans Symbols" w:hAnsi="Noto Sans Symbols" w:cs="Noto Sans Symbols"/>
        <w:vertAlign w:val="baseline"/>
      </w:rPr>
    </w:lvl>
    <w:lvl w:ilvl="4" w:tplc="0A42C51E">
      <w:start w:val="1"/>
      <w:numFmt w:val="bullet"/>
      <w:lvlText w:val="o"/>
      <w:lvlJc w:val="left"/>
      <w:pPr>
        <w:ind w:left="4309" w:hanging="360"/>
      </w:pPr>
      <w:rPr>
        <w:rFonts w:ascii="Courier New" w:eastAsia="Courier New" w:hAnsi="Courier New" w:cs="Courier New"/>
        <w:vertAlign w:val="baseline"/>
      </w:rPr>
    </w:lvl>
    <w:lvl w:ilvl="5" w:tplc="9BC2D768">
      <w:start w:val="1"/>
      <w:numFmt w:val="bullet"/>
      <w:lvlText w:val="▪"/>
      <w:lvlJc w:val="left"/>
      <w:pPr>
        <w:ind w:left="5029" w:hanging="360"/>
      </w:pPr>
      <w:rPr>
        <w:rFonts w:ascii="Noto Sans Symbols" w:eastAsia="Noto Sans Symbols" w:hAnsi="Noto Sans Symbols" w:cs="Noto Sans Symbols"/>
        <w:vertAlign w:val="baseline"/>
      </w:rPr>
    </w:lvl>
    <w:lvl w:ilvl="6" w:tplc="4120F144">
      <w:start w:val="1"/>
      <w:numFmt w:val="bullet"/>
      <w:lvlText w:val="●"/>
      <w:lvlJc w:val="left"/>
      <w:pPr>
        <w:ind w:left="5749" w:hanging="360"/>
      </w:pPr>
      <w:rPr>
        <w:rFonts w:ascii="Noto Sans Symbols" w:eastAsia="Noto Sans Symbols" w:hAnsi="Noto Sans Symbols" w:cs="Noto Sans Symbols"/>
        <w:vertAlign w:val="baseline"/>
      </w:rPr>
    </w:lvl>
    <w:lvl w:ilvl="7" w:tplc="7CB23344">
      <w:start w:val="1"/>
      <w:numFmt w:val="bullet"/>
      <w:lvlText w:val="o"/>
      <w:lvlJc w:val="left"/>
      <w:pPr>
        <w:ind w:left="6469" w:hanging="360"/>
      </w:pPr>
      <w:rPr>
        <w:rFonts w:ascii="Courier New" w:eastAsia="Courier New" w:hAnsi="Courier New" w:cs="Courier New"/>
        <w:vertAlign w:val="baseline"/>
      </w:rPr>
    </w:lvl>
    <w:lvl w:ilvl="8" w:tplc="05667ABE">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16" w15:restartNumberingAfterBreak="0">
    <w:nsid w:val="71FC279D"/>
    <w:multiLevelType w:val="hybridMultilevel"/>
    <w:tmpl w:val="B82AAF5C"/>
    <w:lvl w:ilvl="0" w:tplc="E58A6AB0">
      <w:start w:val="1"/>
      <w:numFmt w:val="bullet"/>
      <w:lvlText w:val="●"/>
      <w:lvlJc w:val="left"/>
      <w:pPr>
        <w:ind w:left="1429" w:hanging="360"/>
      </w:pPr>
      <w:rPr>
        <w:rFonts w:ascii="Noto Sans Symbols" w:eastAsia="Noto Sans Symbols" w:hAnsi="Noto Sans Symbols" w:cs="Noto Sans Symbols"/>
        <w:vertAlign w:val="baseline"/>
      </w:rPr>
    </w:lvl>
    <w:lvl w:ilvl="1" w:tplc="3F7E2DC8">
      <w:start w:val="1"/>
      <w:numFmt w:val="bullet"/>
      <w:lvlText w:val="o"/>
      <w:lvlJc w:val="left"/>
      <w:pPr>
        <w:ind w:left="2149" w:hanging="360"/>
      </w:pPr>
      <w:rPr>
        <w:rFonts w:ascii="Courier New" w:eastAsia="Courier New" w:hAnsi="Courier New" w:cs="Courier New"/>
        <w:vertAlign w:val="baseline"/>
      </w:rPr>
    </w:lvl>
    <w:lvl w:ilvl="2" w:tplc="966E9580">
      <w:start w:val="1"/>
      <w:numFmt w:val="bullet"/>
      <w:lvlText w:val="▪"/>
      <w:lvlJc w:val="left"/>
      <w:pPr>
        <w:ind w:left="2869" w:hanging="360"/>
      </w:pPr>
      <w:rPr>
        <w:rFonts w:ascii="Noto Sans Symbols" w:eastAsia="Noto Sans Symbols" w:hAnsi="Noto Sans Symbols" w:cs="Noto Sans Symbols"/>
        <w:vertAlign w:val="baseline"/>
      </w:rPr>
    </w:lvl>
    <w:lvl w:ilvl="3" w:tplc="B85C4C58">
      <w:start w:val="1"/>
      <w:numFmt w:val="bullet"/>
      <w:lvlText w:val="●"/>
      <w:lvlJc w:val="left"/>
      <w:pPr>
        <w:ind w:left="3589" w:hanging="360"/>
      </w:pPr>
      <w:rPr>
        <w:rFonts w:ascii="Noto Sans Symbols" w:eastAsia="Noto Sans Symbols" w:hAnsi="Noto Sans Symbols" w:cs="Noto Sans Symbols"/>
        <w:vertAlign w:val="baseline"/>
      </w:rPr>
    </w:lvl>
    <w:lvl w:ilvl="4" w:tplc="37424D56">
      <w:start w:val="1"/>
      <w:numFmt w:val="bullet"/>
      <w:lvlText w:val="o"/>
      <w:lvlJc w:val="left"/>
      <w:pPr>
        <w:ind w:left="4309" w:hanging="360"/>
      </w:pPr>
      <w:rPr>
        <w:rFonts w:ascii="Courier New" w:eastAsia="Courier New" w:hAnsi="Courier New" w:cs="Courier New"/>
        <w:vertAlign w:val="baseline"/>
      </w:rPr>
    </w:lvl>
    <w:lvl w:ilvl="5" w:tplc="60AE693E">
      <w:start w:val="1"/>
      <w:numFmt w:val="bullet"/>
      <w:lvlText w:val="▪"/>
      <w:lvlJc w:val="left"/>
      <w:pPr>
        <w:ind w:left="5029" w:hanging="360"/>
      </w:pPr>
      <w:rPr>
        <w:rFonts w:ascii="Noto Sans Symbols" w:eastAsia="Noto Sans Symbols" w:hAnsi="Noto Sans Symbols" w:cs="Noto Sans Symbols"/>
        <w:vertAlign w:val="baseline"/>
      </w:rPr>
    </w:lvl>
    <w:lvl w:ilvl="6" w:tplc="D528FD1C">
      <w:start w:val="1"/>
      <w:numFmt w:val="bullet"/>
      <w:lvlText w:val="●"/>
      <w:lvlJc w:val="left"/>
      <w:pPr>
        <w:ind w:left="5749" w:hanging="360"/>
      </w:pPr>
      <w:rPr>
        <w:rFonts w:ascii="Noto Sans Symbols" w:eastAsia="Noto Sans Symbols" w:hAnsi="Noto Sans Symbols" w:cs="Noto Sans Symbols"/>
        <w:vertAlign w:val="baseline"/>
      </w:rPr>
    </w:lvl>
    <w:lvl w:ilvl="7" w:tplc="A4167B1E">
      <w:start w:val="1"/>
      <w:numFmt w:val="bullet"/>
      <w:lvlText w:val="o"/>
      <w:lvlJc w:val="left"/>
      <w:pPr>
        <w:ind w:left="6469" w:hanging="360"/>
      </w:pPr>
      <w:rPr>
        <w:rFonts w:ascii="Courier New" w:eastAsia="Courier New" w:hAnsi="Courier New" w:cs="Courier New"/>
        <w:vertAlign w:val="baseline"/>
      </w:rPr>
    </w:lvl>
    <w:lvl w:ilvl="8" w:tplc="C6F8C46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17" w15:restartNumberingAfterBreak="0">
    <w:nsid w:val="7C576D3E"/>
    <w:multiLevelType w:val="multilevel"/>
    <w:tmpl w:val="46405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2457601">
    <w:abstractNumId w:val="16"/>
  </w:num>
  <w:num w:numId="2" w16cid:durableId="945962540">
    <w:abstractNumId w:val="10"/>
  </w:num>
  <w:num w:numId="3" w16cid:durableId="755438945">
    <w:abstractNumId w:val="11"/>
  </w:num>
  <w:num w:numId="4" w16cid:durableId="477966629">
    <w:abstractNumId w:val="14"/>
  </w:num>
  <w:num w:numId="5" w16cid:durableId="720831951">
    <w:abstractNumId w:val="15"/>
  </w:num>
  <w:num w:numId="6" w16cid:durableId="1109161302">
    <w:abstractNumId w:val="2"/>
  </w:num>
  <w:num w:numId="7" w16cid:durableId="162429173">
    <w:abstractNumId w:val="4"/>
  </w:num>
  <w:num w:numId="8" w16cid:durableId="588389779">
    <w:abstractNumId w:val="7"/>
  </w:num>
  <w:num w:numId="9" w16cid:durableId="1298947030">
    <w:abstractNumId w:val="6"/>
  </w:num>
  <w:num w:numId="10" w16cid:durableId="437799707">
    <w:abstractNumId w:val="0"/>
  </w:num>
  <w:num w:numId="11" w16cid:durableId="870722011">
    <w:abstractNumId w:val="9"/>
  </w:num>
  <w:num w:numId="12" w16cid:durableId="1420177155">
    <w:abstractNumId w:val="17"/>
  </w:num>
  <w:num w:numId="13" w16cid:durableId="138226245">
    <w:abstractNumId w:val="3"/>
  </w:num>
  <w:num w:numId="14" w16cid:durableId="1377897892">
    <w:abstractNumId w:val="13"/>
  </w:num>
  <w:num w:numId="15" w16cid:durableId="789279038">
    <w:abstractNumId w:val="5"/>
  </w:num>
  <w:num w:numId="16" w16cid:durableId="1561866711">
    <w:abstractNumId w:val="1"/>
  </w:num>
  <w:num w:numId="17" w16cid:durableId="2000573919">
    <w:abstractNumId w:val="8"/>
  </w:num>
  <w:num w:numId="18" w16cid:durableId="11144415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06B"/>
    <w:rsid w:val="00004270"/>
    <w:rsid w:val="00027032"/>
    <w:rsid w:val="00067573"/>
    <w:rsid w:val="00195C80"/>
    <w:rsid w:val="001A206B"/>
    <w:rsid w:val="00221FD8"/>
    <w:rsid w:val="00325995"/>
    <w:rsid w:val="00584FB3"/>
    <w:rsid w:val="00721165"/>
    <w:rsid w:val="007A746B"/>
    <w:rsid w:val="007D1BE1"/>
    <w:rsid w:val="007F7255"/>
    <w:rsid w:val="008A0253"/>
    <w:rsid w:val="009269AB"/>
    <w:rsid w:val="00940A53"/>
    <w:rsid w:val="00A7162A"/>
    <w:rsid w:val="00A74F0F"/>
    <w:rsid w:val="00A8114D"/>
    <w:rsid w:val="00B366B4"/>
    <w:rsid w:val="00D00452"/>
    <w:rsid w:val="00D053A7"/>
    <w:rsid w:val="00DC6C92"/>
    <w:rsid w:val="00F26301"/>
    <w:rsid w:val="00F660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D8BE5"/>
  <w15:docId w15:val="{707BD911-8F3D-446E-8E61-CB0194882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ru-RU" w:eastAsia="zh-CN"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hidden/>
    <w:rsid w:val="00D053A7"/>
    <w:pPr>
      <w:spacing w:before="120" w:after="120" w:line="1" w:lineRule="atLeast"/>
      <w:outlineLvl w:val="0"/>
    </w:pPr>
    <w:rPr>
      <w:rFonts w:ascii="Times New Roman" w:hAnsi="Times New Roman"/>
      <w:position w:val="-1"/>
      <w:sz w:val="24"/>
      <w:szCs w:val="24"/>
      <w:lang w:eastAsia="ru-RU"/>
    </w:rPr>
  </w:style>
  <w:style w:type="paragraph" w:styleId="1">
    <w:name w:val="heading 1"/>
    <w:basedOn w:val="a"/>
    <w:next w:val="a"/>
    <w:link w:val="11"/>
    <w:hidden/>
    <w:qFormat/>
    <w:rsid w:val="007D1BE1"/>
    <w:pPr>
      <w:keepNext/>
      <w:keepLines/>
      <w:pBdr>
        <w:top w:val="none" w:sz="0" w:space="0" w:color="000000"/>
        <w:left w:val="none" w:sz="0" w:space="0" w:color="000000"/>
        <w:bottom w:val="none" w:sz="0" w:space="0" w:color="000000"/>
        <w:right w:val="none" w:sz="0" w:space="0" w:color="000000"/>
        <w:between w:val="none" w:sz="0" w:space="0" w:color="000000"/>
      </w:pBdr>
      <w:spacing w:line="360" w:lineRule="auto"/>
      <w:jc w:val="center"/>
    </w:pPr>
    <w:rPr>
      <w:rFonts w:eastAsia="Times New Roman" w:cs="Times New Roman"/>
      <w:b/>
      <w:color w:val="000000"/>
      <w:sz w:val="28"/>
      <w:szCs w:val="28"/>
    </w:rPr>
  </w:style>
  <w:style w:type="paragraph" w:styleId="2">
    <w:name w:val="heading 2"/>
    <w:basedOn w:val="1"/>
    <w:next w:val="a"/>
    <w:link w:val="21"/>
    <w:hidden/>
    <w:qFormat/>
    <w:rsid w:val="00221FD8"/>
    <w:pPr>
      <w:outlineLvl w:val="1"/>
    </w:pPr>
  </w:style>
  <w:style w:type="paragraph" w:styleId="3">
    <w:name w:val="heading 3"/>
    <w:basedOn w:val="a"/>
    <w:next w:val="a"/>
    <w:link w:val="30"/>
    <w:rsid w:val="007A746B"/>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outlineLvl w:val="2"/>
    </w:pPr>
    <w:rPr>
      <w:rFonts w:eastAsia="Times New Roman" w:cs="Times New Roman"/>
      <w:b/>
      <w:bCs/>
      <w:i/>
      <w:iCs/>
      <w:color w:val="000000"/>
      <w:szCs w:val="28"/>
    </w:rPr>
  </w:style>
  <w:style w:type="paragraph" w:styleId="4">
    <w:name w:val="heading 4"/>
    <w:basedOn w:val="a"/>
    <w:next w:val="a"/>
    <w:link w:val="40"/>
    <w:pPr>
      <w:keepNext/>
      <w:keepLines/>
      <w:spacing w:before="240" w:after="40"/>
      <w:outlineLvl w:val="3"/>
    </w:pPr>
    <w:rPr>
      <w:b/>
    </w:rPr>
  </w:style>
  <w:style w:type="paragraph" w:styleId="5">
    <w:name w:val="heading 5"/>
    <w:basedOn w:val="a"/>
    <w:next w:val="a"/>
    <w:link w:val="50"/>
    <w:pPr>
      <w:keepNext/>
      <w:keepLines/>
      <w:spacing w:before="220" w:after="40"/>
      <w:outlineLvl w:val="4"/>
    </w:pPr>
    <w:rPr>
      <w:b/>
      <w:sz w:val="22"/>
      <w:szCs w:val="22"/>
    </w:rPr>
  </w:style>
  <w:style w:type="paragraph" w:styleId="6">
    <w:name w:val="heading 6"/>
    <w:basedOn w:val="a"/>
    <w:next w:val="a"/>
    <w:link w:val="60"/>
    <w:pPr>
      <w:keepNext/>
      <w:keepLines/>
      <w:spacing w:before="200" w:after="40"/>
      <w:outlineLvl w:val="5"/>
    </w:pPr>
    <w:rPr>
      <w:b/>
      <w:sz w:val="20"/>
      <w:szCs w:val="20"/>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unhideWhenUsed/>
    <w:rsid w:val="00221FD8"/>
    <w:rPr>
      <w:rFonts w:ascii="Times New Roman" w:hAnsi="Times New Roman"/>
      <w:sz w:val="28"/>
    </w:rPr>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rFonts w:ascii="Times New Roman" w:hAnsi="Times New Roman"/>
      <w:sz w:val="48"/>
      <w:szCs w:val="48"/>
    </w:rPr>
  </w:style>
  <w:style w:type="character" w:customStyle="1" w:styleId="SubtitleChar">
    <w:name w:val="Subtitle Char"/>
    <w:basedOn w:val="a0"/>
    <w:uiPriority w:val="11"/>
    <w:rPr>
      <w:rFonts w:ascii="Times New Roman" w:hAnsi="Times New Roman"/>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rPr>
      <w:rFonts w:ascii="Times New Roman" w:hAnsi="Times New Roman"/>
      <w:sz w:val="28"/>
    </w:rPr>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1">
    <w:name w:val="Заголовок 1 Знак1"/>
    <w:link w:val="1"/>
    <w:rsid w:val="007D1BE1"/>
    <w:rPr>
      <w:rFonts w:ascii="Times New Roman" w:eastAsia="Times New Roman" w:hAnsi="Times New Roman" w:cs="Times New Roman"/>
      <w:b/>
      <w:color w:val="000000"/>
      <w:position w:val="-1"/>
      <w:sz w:val="28"/>
      <w:szCs w:val="28"/>
      <w:lang w:eastAsia="ru-RU"/>
    </w:rPr>
  </w:style>
  <w:style w:type="character" w:customStyle="1" w:styleId="21">
    <w:name w:val="Заголовок 2 Знак1"/>
    <w:link w:val="2"/>
    <w:rsid w:val="00221FD8"/>
    <w:rPr>
      <w:rFonts w:ascii="Times New Roman" w:eastAsia="Times New Roman" w:hAnsi="Times New Roman" w:cs="Times New Roman"/>
      <w:b/>
      <w:color w:val="000000"/>
      <w:position w:val="-1"/>
      <w:sz w:val="28"/>
      <w:szCs w:val="28"/>
      <w:lang w:eastAsia="ru-RU"/>
    </w:rPr>
  </w:style>
  <w:style w:type="character" w:customStyle="1" w:styleId="30">
    <w:name w:val="Заголовок 3 Знак"/>
    <w:link w:val="3"/>
    <w:rsid w:val="007A746B"/>
    <w:rPr>
      <w:rFonts w:ascii="Times New Roman" w:eastAsia="Times New Roman" w:hAnsi="Times New Roman" w:cs="Times New Roman"/>
      <w:b/>
      <w:bCs/>
      <w:i/>
      <w:iCs/>
      <w:color w:val="000000"/>
      <w:position w:val="-1"/>
      <w:sz w:val="24"/>
      <w:szCs w:val="28"/>
      <w:lang w:eastAsia="ru-RU"/>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No Spacing"/>
    <w:hidden/>
    <w:qFormat/>
    <w:pPr>
      <w:spacing w:line="1" w:lineRule="atLeast"/>
      <w:outlineLvl w:val="0"/>
    </w:pPr>
    <w:rPr>
      <w:rFonts w:ascii="Times New Roman" w:hAnsi="Times New Roman"/>
      <w:position w:val="-1"/>
      <w:sz w:val="24"/>
      <w:szCs w:val="24"/>
      <w:lang w:eastAsia="ru-RU"/>
    </w:rPr>
  </w:style>
  <w:style w:type="paragraph" w:customStyle="1" w:styleId="10">
    <w:name w:val="Стиль1"/>
    <w:basedOn w:val="a"/>
    <w:next w:val="a"/>
    <w:rsid w:val="00D053A7"/>
    <w:rPr>
      <w:rFonts w:eastAsia="Times New Roman" w:cs="Times New Roman"/>
      <w:b/>
      <w:color w:val="000000"/>
      <w:szCs w:val="28"/>
    </w:rPr>
  </w:style>
  <w:style w:type="character" w:customStyle="1" w:styleId="a4">
    <w:name w:val="Подзаголовок Знак"/>
    <w:link w:val="a5"/>
    <w:uiPriority w:val="11"/>
    <w:rPr>
      <w:sz w:val="24"/>
      <w:szCs w:val="24"/>
    </w:rPr>
  </w:style>
  <w:style w:type="paragraph" w:styleId="20">
    <w:name w:val="Quote"/>
    <w:basedOn w:val="a"/>
    <w:next w:val="a"/>
    <w:link w:val="22"/>
    <w:uiPriority w:val="29"/>
    <w:qFormat/>
    <w:pPr>
      <w:ind w:left="720" w:right="720"/>
    </w:pPr>
    <w:rPr>
      <w:i/>
    </w:rPr>
  </w:style>
  <w:style w:type="character" w:customStyle="1" w:styleId="22">
    <w:name w:val="Цитата 2 Знак"/>
    <w:link w:val="20"/>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paragraph" w:styleId="a8">
    <w:name w:val="header"/>
    <w:basedOn w:val="a"/>
    <w:link w:val="12"/>
    <w:hidden/>
    <w:qFormat/>
    <w:pPr>
      <w:tabs>
        <w:tab w:val="center" w:pos="4677"/>
        <w:tab w:val="right" w:pos="9355"/>
      </w:tabs>
    </w:pPr>
    <w:rPr>
      <w:rFonts w:ascii="Calibri" w:hAnsi="Calibri"/>
      <w:sz w:val="22"/>
      <w:szCs w:val="22"/>
    </w:rPr>
  </w:style>
  <w:style w:type="character" w:customStyle="1" w:styleId="12">
    <w:name w:val="Верхний колонтитул Знак1"/>
    <w:link w:val="a8"/>
    <w:uiPriority w:val="99"/>
  </w:style>
  <w:style w:type="paragraph" w:styleId="a9">
    <w:name w:val="footer"/>
    <w:basedOn w:val="a"/>
    <w:link w:val="13"/>
    <w:hidden/>
    <w:qFormat/>
    <w:pPr>
      <w:tabs>
        <w:tab w:val="center" w:pos="4677"/>
        <w:tab w:val="right" w:pos="9355"/>
      </w:tabs>
    </w:pPr>
    <w:rPr>
      <w:rFonts w:ascii="Calibri" w:hAnsi="Calibri"/>
      <w:sz w:val="22"/>
      <w:szCs w:val="22"/>
    </w:rPr>
  </w:style>
  <w:style w:type="character" w:customStyle="1" w:styleId="FooterChar">
    <w:name w:val="Footer Char"/>
    <w:uiPriority w:val="99"/>
  </w:style>
  <w:style w:type="paragraph" w:styleId="aa">
    <w:name w:val="caption"/>
    <w:basedOn w:val="a"/>
    <w:next w:val="a"/>
    <w:uiPriority w:val="35"/>
    <w:semiHidden/>
    <w:unhideWhenUsed/>
    <w:qFormat/>
    <w:pPr>
      <w:spacing w:line="276" w:lineRule="auto"/>
    </w:pPr>
    <w:rPr>
      <w:b/>
      <w:bCs/>
      <w:color w:val="4F81BD" w:themeColor="accent1"/>
      <w:sz w:val="18"/>
      <w:szCs w:val="18"/>
    </w:rPr>
  </w:style>
  <w:style w:type="character" w:customStyle="1" w:styleId="13">
    <w:name w:val="Нижний колонтитул Знак1"/>
    <w:link w:val="a9"/>
    <w:uiPriority w:val="99"/>
  </w:style>
  <w:style w:type="table" w:styleId="ab">
    <w:name w:val="Table Grid"/>
    <w:basedOn w:val="a1"/>
    <w:hidden/>
    <w:qFormat/>
    <w:pPr>
      <w:spacing w:line="1" w:lineRule="atLeast"/>
      <w:outlineLvl w:val="0"/>
    </w:pPr>
    <w:rPr>
      <w:position w:val="-1"/>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4">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Hyperlink"/>
    <w:hidden/>
    <w:uiPriority w:val="99"/>
    <w:qFormat/>
    <w:rPr>
      <w:color w:val="0000FF"/>
      <w:position w:val="-1"/>
      <w:u w:val="single"/>
      <w:vertAlign w:val="baseline"/>
    </w:rPr>
  </w:style>
  <w:style w:type="paragraph" w:styleId="ad">
    <w:name w:val="footnote text"/>
    <w:basedOn w:val="a"/>
    <w:link w:val="15"/>
    <w:hidden/>
    <w:qFormat/>
    <w:rPr>
      <w:sz w:val="20"/>
      <w:szCs w:val="20"/>
    </w:rPr>
  </w:style>
  <w:style w:type="character" w:customStyle="1" w:styleId="15">
    <w:name w:val="Текст сноски Знак1"/>
    <w:link w:val="ad"/>
    <w:uiPriority w:val="99"/>
    <w:rPr>
      <w:sz w:val="18"/>
    </w:rPr>
  </w:style>
  <w:style w:type="character" w:styleId="ae">
    <w:name w:val="footnote reference"/>
    <w:hidden/>
    <w:qFormat/>
    <w:rPr>
      <w:position w:val="-1"/>
      <w:vertAlign w:val="superscript"/>
    </w:rPr>
  </w:style>
  <w:style w:type="paragraph" w:styleId="af">
    <w:name w:val="endnote text"/>
    <w:basedOn w:val="a"/>
    <w:link w:val="af0"/>
    <w:uiPriority w:val="99"/>
    <w:semiHidden/>
    <w:unhideWhenUsed/>
    <w:pPr>
      <w:spacing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uiPriority w:val="99"/>
    <w:semiHidden/>
    <w:unhideWhenUsed/>
    <w:rPr>
      <w:vertAlign w:val="superscript"/>
    </w:rPr>
  </w:style>
  <w:style w:type="paragraph" w:styleId="16">
    <w:name w:val="toc 1"/>
    <w:basedOn w:val="a"/>
    <w:next w:val="a"/>
    <w:hidden/>
    <w:uiPriority w:val="39"/>
    <w:qFormat/>
    <w:rsid w:val="00D053A7"/>
    <w:rPr>
      <w:rFonts w:asciiTheme="minorHAnsi" w:hAnsiTheme="minorHAnsi"/>
      <w:b/>
      <w:bCs/>
      <w:iCs/>
    </w:rPr>
  </w:style>
  <w:style w:type="paragraph" w:styleId="24">
    <w:name w:val="toc 2"/>
    <w:basedOn w:val="a"/>
    <w:next w:val="a"/>
    <w:hidden/>
    <w:uiPriority w:val="39"/>
    <w:qFormat/>
    <w:rsid w:val="00D053A7"/>
    <w:pPr>
      <w:ind w:left="240"/>
    </w:pPr>
    <w:rPr>
      <w:rFonts w:asciiTheme="minorHAnsi" w:hAnsiTheme="minorHAnsi"/>
      <w:b/>
      <w:bCs/>
      <w:szCs w:val="22"/>
    </w:rPr>
  </w:style>
  <w:style w:type="paragraph" w:styleId="32">
    <w:name w:val="toc 3"/>
    <w:basedOn w:val="a"/>
    <w:next w:val="a"/>
    <w:uiPriority w:val="39"/>
    <w:unhideWhenUsed/>
    <w:rsid w:val="00D053A7"/>
    <w:pPr>
      <w:ind w:left="480"/>
    </w:pPr>
    <w:rPr>
      <w:rFonts w:asciiTheme="minorHAnsi" w:hAnsiTheme="minorHAnsi"/>
      <w:szCs w:val="20"/>
    </w:rPr>
  </w:style>
  <w:style w:type="paragraph" w:styleId="42">
    <w:name w:val="toc 4"/>
    <w:basedOn w:val="a"/>
    <w:next w:val="a"/>
    <w:uiPriority w:val="39"/>
    <w:unhideWhenUsed/>
    <w:pPr>
      <w:ind w:left="720"/>
    </w:pPr>
    <w:rPr>
      <w:rFonts w:asciiTheme="minorHAnsi" w:hAnsiTheme="minorHAnsi"/>
      <w:sz w:val="20"/>
      <w:szCs w:val="20"/>
    </w:rPr>
  </w:style>
  <w:style w:type="paragraph" w:styleId="52">
    <w:name w:val="toc 5"/>
    <w:basedOn w:val="a"/>
    <w:next w:val="a"/>
    <w:uiPriority w:val="39"/>
    <w:unhideWhenUsed/>
    <w:pPr>
      <w:ind w:left="960"/>
    </w:pPr>
    <w:rPr>
      <w:rFonts w:asciiTheme="minorHAnsi" w:hAnsiTheme="minorHAnsi"/>
      <w:sz w:val="20"/>
      <w:szCs w:val="20"/>
    </w:rPr>
  </w:style>
  <w:style w:type="paragraph" w:styleId="61">
    <w:name w:val="toc 6"/>
    <w:basedOn w:val="a"/>
    <w:next w:val="a"/>
    <w:uiPriority w:val="39"/>
    <w:unhideWhenUsed/>
    <w:pPr>
      <w:ind w:left="1200"/>
    </w:pPr>
    <w:rPr>
      <w:rFonts w:asciiTheme="minorHAnsi" w:hAnsiTheme="minorHAnsi"/>
      <w:sz w:val="20"/>
      <w:szCs w:val="20"/>
    </w:rPr>
  </w:style>
  <w:style w:type="paragraph" w:styleId="71">
    <w:name w:val="toc 7"/>
    <w:basedOn w:val="a"/>
    <w:next w:val="a"/>
    <w:uiPriority w:val="39"/>
    <w:unhideWhenUsed/>
    <w:pPr>
      <w:ind w:left="1440"/>
    </w:pPr>
    <w:rPr>
      <w:rFonts w:asciiTheme="minorHAnsi" w:hAnsiTheme="minorHAnsi"/>
      <w:sz w:val="20"/>
      <w:szCs w:val="20"/>
    </w:rPr>
  </w:style>
  <w:style w:type="paragraph" w:styleId="81">
    <w:name w:val="toc 8"/>
    <w:basedOn w:val="a"/>
    <w:next w:val="a"/>
    <w:uiPriority w:val="39"/>
    <w:unhideWhenUsed/>
    <w:pPr>
      <w:ind w:left="1680"/>
    </w:pPr>
    <w:rPr>
      <w:rFonts w:asciiTheme="minorHAnsi" w:hAnsiTheme="minorHAnsi"/>
      <w:sz w:val="20"/>
      <w:szCs w:val="20"/>
    </w:rPr>
  </w:style>
  <w:style w:type="paragraph" w:styleId="91">
    <w:name w:val="toc 9"/>
    <w:basedOn w:val="a"/>
    <w:next w:val="a"/>
    <w:uiPriority w:val="39"/>
    <w:unhideWhenUsed/>
    <w:pPr>
      <w:ind w:left="1920"/>
    </w:pPr>
    <w:rPr>
      <w:rFonts w:asciiTheme="minorHAnsi" w:hAnsiTheme="minorHAnsi"/>
      <w:sz w:val="20"/>
      <w:szCs w:val="20"/>
    </w:rPr>
  </w:style>
  <w:style w:type="paragraph" w:styleId="af2">
    <w:name w:val="TOC Heading"/>
    <w:basedOn w:val="1"/>
    <w:next w:val="a"/>
    <w:hidden/>
    <w:uiPriority w:val="39"/>
    <w:qFormat/>
    <w:pPr>
      <w:outlineLvl w:val="9"/>
    </w:pPr>
  </w:style>
  <w:style w:type="paragraph" w:styleId="af3">
    <w:name w:val="table of figures"/>
    <w:basedOn w:val="a"/>
    <w:next w:val="a"/>
    <w:uiPriority w:val="99"/>
    <w:unhideWhenUsed/>
  </w:style>
  <w:style w:type="table" w:customStyle="1" w:styleId="TableNormal">
    <w:name w:val="Table Normal"/>
    <w:tblPr>
      <w:tblCellMar>
        <w:top w:w="0" w:type="dxa"/>
        <w:left w:w="0" w:type="dxa"/>
        <w:bottom w:w="0" w:type="dxa"/>
        <w:right w:w="0" w:type="dxa"/>
      </w:tblCellMar>
    </w:tblPr>
  </w:style>
  <w:style w:type="paragraph" w:styleId="af4">
    <w:name w:val="List Paragraph"/>
    <w:basedOn w:val="a"/>
    <w:hidden/>
    <w:qFormat/>
    <w:pPr>
      <w:ind w:left="720"/>
    </w:pPr>
  </w:style>
  <w:style w:type="paragraph" w:styleId="af5">
    <w:name w:val="Balloon Text"/>
    <w:basedOn w:val="a"/>
    <w:hidden/>
    <w:qFormat/>
    <w:rPr>
      <w:rFonts w:ascii="Tahoma" w:hAnsi="Tahoma"/>
      <w:sz w:val="16"/>
      <w:szCs w:val="16"/>
    </w:rPr>
  </w:style>
  <w:style w:type="character" w:customStyle="1" w:styleId="af6">
    <w:name w:val="Текст выноски Знак"/>
    <w:hidden/>
    <w:qFormat/>
    <w:rPr>
      <w:rFonts w:ascii="Tahoma" w:hAnsi="Tahoma" w:cs="Tahoma"/>
      <w:position w:val="-1"/>
      <w:sz w:val="16"/>
      <w:szCs w:val="16"/>
      <w:vertAlign w:val="baseline"/>
      <w:lang w:eastAsia="ru-RU"/>
    </w:rPr>
  </w:style>
  <w:style w:type="paragraph" w:customStyle="1" w:styleId="otekstj">
    <w:name w:val="otekstj"/>
    <w:basedOn w:val="a"/>
    <w:hidden/>
    <w:qFormat/>
    <w:pPr>
      <w:spacing w:before="100" w:beforeAutospacing="1" w:after="100" w:afterAutospacing="1"/>
    </w:pPr>
    <w:rPr>
      <w:rFonts w:eastAsia="Times New Roman"/>
    </w:rPr>
  </w:style>
  <w:style w:type="character" w:customStyle="1" w:styleId="apple-converted-space">
    <w:name w:val="apple-converted-space"/>
    <w:basedOn w:val="a0"/>
    <w:hidden/>
    <w:qFormat/>
    <w:rPr>
      <w:rFonts w:ascii="Times New Roman" w:hAnsi="Times New Roman"/>
      <w:position w:val="-1"/>
      <w:sz w:val="28"/>
      <w:vertAlign w:val="baseline"/>
    </w:rPr>
  </w:style>
  <w:style w:type="character" w:customStyle="1" w:styleId="af7">
    <w:name w:val="Верхний колонтитул Знак"/>
    <w:hidden/>
    <w:qFormat/>
    <w:rPr>
      <w:rFonts w:ascii="Calibri" w:hAnsi="Calibri"/>
      <w:position w:val="-1"/>
      <w:sz w:val="22"/>
      <w:szCs w:val="22"/>
      <w:vertAlign w:val="baseline"/>
      <w:lang w:val="ru-RU" w:eastAsia="ru-RU" w:bidi="ar-SA"/>
    </w:rPr>
  </w:style>
  <w:style w:type="character" w:customStyle="1" w:styleId="af8">
    <w:name w:val="Нижний колонтитул Знак"/>
    <w:hidden/>
    <w:qFormat/>
    <w:rPr>
      <w:rFonts w:ascii="Calibri" w:hAnsi="Calibri"/>
      <w:position w:val="-1"/>
      <w:sz w:val="22"/>
      <w:szCs w:val="22"/>
      <w:vertAlign w:val="baseline"/>
      <w:lang w:val="ru-RU" w:eastAsia="ru-RU" w:bidi="ar-SA"/>
    </w:rPr>
  </w:style>
  <w:style w:type="character" w:customStyle="1" w:styleId="17">
    <w:name w:val="Заголовок 1 Знак"/>
    <w:hidden/>
    <w:qFormat/>
    <w:rPr>
      <w:rFonts w:ascii="Cambria" w:hAnsi="Cambria"/>
      <w:b/>
      <w:bCs/>
      <w:color w:val="365F91"/>
      <w:position w:val="-1"/>
      <w:sz w:val="28"/>
      <w:szCs w:val="28"/>
      <w:vertAlign w:val="baseline"/>
      <w:lang w:val="ru-RU" w:eastAsia="ru-RU" w:bidi="ar-SA"/>
    </w:rPr>
  </w:style>
  <w:style w:type="character" w:customStyle="1" w:styleId="25">
    <w:name w:val="Заголовок 2 Знак"/>
    <w:hidden/>
    <w:qFormat/>
    <w:rPr>
      <w:rFonts w:ascii="Cambria" w:eastAsia="Times New Roman" w:hAnsi="Cambria" w:cs="Times New Roman"/>
      <w:b/>
      <w:bCs/>
      <w:i/>
      <w:iCs/>
      <w:position w:val="-1"/>
      <w:sz w:val="28"/>
      <w:szCs w:val="28"/>
      <w:vertAlign w:val="baseline"/>
    </w:rPr>
  </w:style>
  <w:style w:type="paragraph" w:styleId="af9">
    <w:name w:val="Normal (Web)"/>
    <w:basedOn w:val="a"/>
    <w:hidden/>
    <w:qFormat/>
    <w:pPr>
      <w:spacing w:before="100" w:beforeAutospacing="1" w:after="100" w:afterAutospacing="1"/>
    </w:pPr>
    <w:rPr>
      <w:rFonts w:eastAsia="Times New Roman"/>
    </w:rPr>
  </w:style>
  <w:style w:type="table" w:customStyle="1" w:styleId="18">
    <w:name w:val="Сетка таблицы1"/>
    <w:basedOn w:val="a1"/>
    <w:next w:val="ab"/>
    <w:hidden/>
    <w:qFormat/>
    <w:pPr>
      <w:spacing w:line="1" w:lineRule="atLeast"/>
      <w:outlineLvl w:val="0"/>
    </w:pPr>
    <w:rPr>
      <w:rFonts w:cs="Times New Roman"/>
      <w:position w:val="-1"/>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a">
    <w:name w:val="Текст сноски Знак"/>
    <w:hidden/>
    <w:qFormat/>
    <w:rPr>
      <w:rFonts w:ascii="Times New Roman" w:hAnsi="Times New Roman"/>
      <w:position w:val="-1"/>
      <w:vertAlign w:val="baseline"/>
    </w:rPr>
  </w:style>
  <w:style w:type="paragraph" w:styleId="a5">
    <w:name w:val="Subtitle"/>
    <w:basedOn w:val="a"/>
    <w:next w:val="a"/>
    <w:link w:val="a4"/>
    <w:pPr>
      <w:keepNext/>
      <w:keepLines/>
      <w:spacing w:before="360" w:after="80"/>
    </w:pPr>
    <w:rPr>
      <w:rFonts w:ascii="Georgia" w:eastAsia="Georgia" w:hAnsi="Georgia" w:cs="Georgia"/>
      <w:i/>
      <w:color w:val="666666"/>
      <w:sz w:val="48"/>
      <w:szCs w:val="48"/>
    </w:rPr>
  </w:style>
  <w:style w:type="table" w:customStyle="1" w:styleId="StGen0">
    <w:name w:val="StGen0"/>
    <w:basedOn w:val="TableNormal"/>
    <w:tblPr>
      <w:tblStyleRowBandSize w:val="1"/>
      <w:tblStyleColBandSize w:val="1"/>
      <w:tblCellMar>
        <w:left w:w="108" w:type="dxa"/>
        <w:right w:w="108" w:type="dxa"/>
      </w:tblCellMar>
    </w:tblPr>
  </w:style>
  <w:style w:type="character" w:styleId="afb">
    <w:name w:val="annotation reference"/>
    <w:basedOn w:val="a0"/>
    <w:uiPriority w:val="99"/>
    <w:semiHidden/>
    <w:unhideWhenUsed/>
    <w:rsid w:val="00A7162A"/>
    <w:rPr>
      <w:rFonts w:ascii="Times New Roman" w:hAnsi="Times New Roman"/>
      <w:sz w:val="16"/>
      <w:szCs w:val="16"/>
    </w:rPr>
  </w:style>
  <w:style w:type="paragraph" w:styleId="afc">
    <w:name w:val="annotation text"/>
    <w:basedOn w:val="a"/>
    <w:link w:val="afd"/>
    <w:uiPriority w:val="99"/>
    <w:semiHidden/>
    <w:unhideWhenUsed/>
    <w:rsid w:val="00A7162A"/>
    <w:pPr>
      <w:spacing w:line="240" w:lineRule="auto"/>
    </w:pPr>
    <w:rPr>
      <w:sz w:val="20"/>
      <w:szCs w:val="20"/>
    </w:rPr>
  </w:style>
  <w:style w:type="character" w:customStyle="1" w:styleId="afd">
    <w:name w:val="Текст примечания Знак"/>
    <w:basedOn w:val="a0"/>
    <w:link w:val="afc"/>
    <w:uiPriority w:val="99"/>
    <w:semiHidden/>
    <w:rsid w:val="00A7162A"/>
    <w:rPr>
      <w:rFonts w:ascii="Times New Roman" w:hAnsi="Times New Roman"/>
      <w:position w:val="-1"/>
      <w:sz w:val="28"/>
      <w:lang w:eastAsia="ru-RU"/>
    </w:rPr>
  </w:style>
  <w:style w:type="paragraph" w:styleId="afe">
    <w:name w:val="annotation subject"/>
    <w:basedOn w:val="afc"/>
    <w:next w:val="afc"/>
    <w:link w:val="aff"/>
    <w:uiPriority w:val="99"/>
    <w:semiHidden/>
    <w:unhideWhenUsed/>
    <w:rsid w:val="00A7162A"/>
    <w:rPr>
      <w:b/>
      <w:bCs/>
    </w:rPr>
  </w:style>
  <w:style w:type="character" w:customStyle="1" w:styleId="aff">
    <w:name w:val="Тема примечания Знак"/>
    <w:basedOn w:val="afd"/>
    <w:link w:val="afe"/>
    <w:uiPriority w:val="99"/>
    <w:semiHidden/>
    <w:rsid w:val="00A7162A"/>
    <w:rPr>
      <w:rFonts w:ascii="Times New Roman" w:hAnsi="Times New Roman"/>
      <w:b/>
      <w:bCs/>
      <w:position w:val="-1"/>
      <w:sz w:val="28"/>
      <w:lang w:eastAsia="ru-RU"/>
    </w:rPr>
  </w:style>
  <w:style w:type="character" w:styleId="aff0">
    <w:name w:val="Strong"/>
    <w:basedOn w:val="a0"/>
    <w:uiPriority w:val="22"/>
    <w:qFormat/>
    <w:rsid w:val="007F7255"/>
    <w:rPr>
      <w:rFonts w:ascii="Times New Roman" w:hAnsi="Times New Roman"/>
      <w:b/>
      <w:bCs/>
      <w:sz w:val="28"/>
    </w:rPr>
  </w:style>
  <w:style w:type="character" w:styleId="aff1">
    <w:name w:val="Unresolved Mention"/>
    <w:basedOn w:val="a0"/>
    <w:uiPriority w:val="99"/>
    <w:semiHidden/>
    <w:unhideWhenUsed/>
    <w:rsid w:val="007F7255"/>
    <w:rPr>
      <w:rFonts w:ascii="Times New Roman" w:hAnsi="Times New Roman"/>
      <w:color w:val="605E5C"/>
      <w:sz w:val="28"/>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857357">
      <w:bodyDiv w:val="1"/>
      <w:marLeft w:val="0"/>
      <w:marRight w:val="0"/>
      <w:marTop w:val="0"/>
      <w:marBottom w:val="0"/>
      <w:divBdr>
        <w:top w:val="none" w:sz="0" w:space="0" w:color="auto"/>
        <w:left w:val="none" w:sz="0" w:space="0" w:color="auto"/>
        <w:bottom w:val="none" w:sz="0" w:space="0" w:color="auto"/>
        <w:right w:val="none" w:sz="0" w:space="0" w:color="auto"/>
      </w:divBdr>
    </w:div>
    <w:div w:id="160314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ERqV6AUeOqS2jZndAjbhL9YEU9Q==">AMUW2mUvpkaqgSHkX5oafMg6G5c6RQP+Zv8k7aQBBjkyajydQwmxZFt38eU/zXwJebBFtNGiA32XW/M9jGb+JlKaFKquj1smIzanzcLZEz2/vgI/J//crSLwFHmEAKtqB/qml6NVYvwZyNhHQLIfdcd0kZSZo5Tk8W2ZqQ6ULKW0MgAECFND3oVFdWgTpUiBFv+LCQqtMvqFwLEWvaiVUShFpXCSEi6LUlSUqaM20pkQ38qm0ifFGfQ=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D2E2028-4837-2E44-8CF8-3AB41776B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5242</Words>
  <Characters>29881</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Петровна Овчинникова</dc:creator>
  <cp:lastModifiedBy>Максим Бурда</cp:lastModifiedBy>
  <cp:revision>2</cp:revision>
  <dcterms:created xsi:type="dcterms:W3CDTF">2025-01-16T07:39:00Z</dcterms:created>
  <dcterms:modified xsi:type="dcterms:W3CDTF">2025-01-16T07:39:00Z</dcterms:modified>
</cp:coreProperties>
</file>