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1"/>
        <w:ind w:right="-2" w:firstLine="0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МЕЖВУЗ 2021</w:t>
      </w:r>
      <w:r/>
    </w:p>
    <w:p>
      <w:pPr>
        <w:pStyle w:val="611"/>
        <w:ind w:right="-2" w:firstLine="0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 2022 г.</w:t>
      </w:r>
      <w:r/>
    </w:p>
    <w:p>
      <w:pPr>
        <w:pStyle w:val="611"/>
        <w:ind w:right="-2" w:firstLine="0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SMP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по компетенции </w:t>
      </w:r>
      <w:r/>
    </w:p>
    <w:p>
      <w:pPr>
        <w:pStyle w:val="611"/>
        <w:jc w:val="cent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«Урбанистика: городское планирование»</w:t>
      </w:r>
      <w:r/>
    </w:p>
    <w:tbl>
      <w:tblPr>
        <w:tblW w:w="10466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84"/>
        <w:gridCol w:w="6518"/>
        <w:gridCol w:w="7"/>
        <w:gridCol w:w="2557"/>
      </w:tblGrid>
      <w:tr>
        <w:trPr>
          <w:trHeight w:val="600"/>
        </w:trPr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</w:t>
            </w:r>
            <w:r/>
          </w:p>
        </w:tc>
        <w:tc>
          <w:tcPr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</w:t>
            </w:r>
            <w:r/>
          </w:p>
        </w:tc>
        <w:tc>
          <w:tcPr>
            <w:gridSpan w:val="2"/>
            <w:shd w:val="clear" w:color="auto" w:fill="dbe5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</w:t>
            </w:r>
            <w:r/>
          </w:p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МСК</w:t>
            </w:r>
            <w:r/>
          </w:p>
        </w:tc>
      </w:tr>
      <w:tr>
        <w:trPr>
          <w:trHeight w:val="328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66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сентября 2022 г.</w:t>
            </w:r>
            <w:r/>
          </w:p>
        </w:tc>
      </w:tr>
      <w:tr>
        <w:trPr>
          <w:trHeight w:val="4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С-1</w:t>
            </w:r>
            <w:r/>
          </w:p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vAlign w:val="center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Прибытие на площадку Главного эксперта, экспертов, компатриотов.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8:45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vAlign w:val="center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Приемка площадки Главным Экспертом, настройка оборудования, доработка недочетов.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09:00 – 10:00</w:t>
            </w:r>
            <w:r/>
          </w:p>
        </w:tc>
      </w:tr>
      <w:tr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vAlign w:val="center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Регистрация экспертов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 и ОТ. Ознакомление экспертов с конкурсной документацией. Распределение ролей между экспертами. Ознакомление экспертов с критериями оценивания.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10:00-13:00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vAlign w:val="center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Обед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13:00-14:00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vAlign w:val="center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Регистрация участников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Инструктаж участников по ТБ и ОТ. Ознакомление участников с конкурсным заданием без приложений и нормативной документацией. Подписание протоколов. Жеребьевка.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14:00-17: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rPr>
          <w:trHeight w:val="3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center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Внесение критериев оценки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блокировка схемы оценок.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8:00</w:t>
            </w:r>
            <w:r/>
          </w:p>
        </w:tc>
      </w:tr>
      <w:tr>
        <w:trPr>
          <w:trHeight w:val="306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66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сентября 2022 г.</w:t>
            </w:r>
            <w:r/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</w:t>
            </w:r>
            <w:r/>
          </w:p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vAlign w:val="center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Прибытие на площадку Главного эксперта, экспертов, компатриотов, команд-участников.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Cs w:val="24"/>
                <w:lang w:val="ru-RU"/>
              </w:rPr>
              <w:outlineLvl w:val="0"/>
            </w:pPr>
            <w:r>
              <w:rPr>
                <w:rFonts w:ascii="Times New Roman" w:hAnsi="Times New Roman" w:cs="Times New Roman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45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участников по ТБ и ОТ.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Подписание протоколов.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09:00-09:30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работе, выдача КЗ с приложениями (ознакомление с КЗ 20 мин).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09:30-10:00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rPr>
                <w:rFonts w:ascii="Times New Roman" w:hAnsi="Times New Roman" w:cs="Times New Roman"/>
                <w:szCs w:val="24"/>
                <w:lang w:val="ru-RU" w:eastAsia="ru-RU"/>
              </w:rPr>
              <w:outlineLvl w:val="0"/>
            </w:pPr>
            <w:r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Выполнение КЗ модуля А.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10:00-12:30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12:30-13:30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КЗ модуля 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13:30-15:30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КЗ модуля С.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15:30-19:00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outlineLvl w:val="0"/>
            </w:pPr>
            <w:r>
              <w:rPr>
                <w:rFonts w:ascii="Times New Roman" w:hAnsi="Times New Roman" w:cs="Times New Roman"/>
                <w:szCs w:val="24"/>
                <w:lang w:val="ru-RU" w:eastAsia="en-US"/>
              </w:rPr>
              <w:t xml:space="preserve">Оценивание конкурсного задания (Модуль А, В, С).</w:t>
            </w:r>
            <w:r/>
          </w:p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экспертов, занесение результатов в CIS.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Cs w:val="24"/>
                <w:lang w:val="ru-RU" w:eastAsia="ru-RU"/>
              </w:rPr>
              <w:outlineLvl w:val="0"/>
            </w:pPr>
            <w:r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19:00-21:00</w:t>
            </w:r>
            <w:r/>
          </w:p>
        </w:tc>
      </w:tr>
      <w:tr>
        <w:trPr>
          <w:trHeight w:val="285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66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сентября 2022 г.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</w:t>
            </w:r>
            <w:r/>
          </w:p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Прибытие на площадку Главного эксперта, экспертов, компатриотов, команд-участников.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08:45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участников по ТБ и ОТ.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Подписание протоколов.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09:00-09:30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работе, выдача КЗ с приложениями (ознакомление с КЗ 20 мин).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09:30-10:00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rPr>
                <w:rFonts w:ascii="Times New Roman" w:hAnsi="Times New Roman" w:cs="Times New Roman"/>
                <w:szCs w:val="24"/>
                <w:lang w:val="ru-RU" w:eastAsia="ru-RU"/>
              </w:rPr>
              <w:outlineLvl w:val="0"/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Выполнение КЗ модуля </w:t>
            </w:r>
            <w:r>
              <w:rPr>
                <w:rFonts w:ascii="Times New Roman" w:hAnsi="Times New Roman" w:cs="Times New Roman"/>
                <w:szCs w:val="24"/>
                <w:lang w:val="en-US" w:eastAsia="ru-RU"/>
              </w:rPr>
              <w:t xml:space="preserve">D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10:00-14:00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14:00-15:00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КЗ модуля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F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15:00-16: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rPr>
          <w:trHeight w:val="7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outlineLvl w:val="0"/>
            </w:pPr>
            <w:r>
              <w:rPr>
                <w:rFonts w:ascii="Times New Roman" w:hAnsi="Times New Roman" w:cs="Times New Roman"/>
                <w:szCs w:val="24"/>
                <w:lang w:val="ru-RU" w:eastAsia="en-US"/>
              </w:rPr>
              <w:t xml:space="preserve">Оценивание конкурсного задания (Модуль </w:t>
            </w:r>
            <w:r>
              <w:rPr>
                <w:rFonts w:ascii="Times New Roman" w:hAnsi="Times New Roman" w:cs="Times New Roman"/>
                <w:szCs w:val="24"/>
                <w:lang w:val="en-US" w:eastAsia="en-US"/>
              </w:rPr>
              <w:t xml:space="preserve">D</w:t>
            </w:r>
            <w:r>
              <w:rPr>
                <w:rFonts w:ascii="Times New Roman" w:hAnsi="Times New Roman" w:cs="Times New Roman"/>
                <w:szCs w:val="24"/>
                <w:lang w:val="ru-RU" w:eastAsia="en-US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  <w:lang w:val="en-US" w:eastAsia="en-US"/>
              </w:rPr>
              <w:t xml:space="preserve">F</w:t>
            </w:r>
            <w:r>
              <w:rPr>
                <w:rFonts w:ascii="Times New Roman" w:hAnsi="Times New Roman" w:cs="Times New Roman"/>
                <w:szCs w:val="24"/>
                <w:lang w:val="ru-RU" w:eastAsia="en-US"/>
              </w:rPr>
              <w:t xml:space="preserve">).</w:t>
            </w:r>
            <w:r/>
          </w:p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экспертов, занесение результатов в CIS. </w:t>
            </w:r>
            <w:r>
              <w:rPr>
                <w:rFonts w:ascii="Times New Roman" w:hAnsi="Times New Roman" w:cs="Times New Roman"/>
                <w:szCs w:val="24"/>
              </w:rPr>
              <w:t xml:space="preserve"> Блокировка CIS.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jc w:val="center"/>
              <w:outlineLvl w:val="0"/>
            </w:pPr>
            <w:r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1</w:t>
            </w:r>
            <w:r>
              <w:rPr>
                <w:rFonts w:ascii="Times New Roman" w:hAnsi="Times New Roman" w:cs="Times New Roman"/>
                <w:szCs w:val="24"/>
                <w:lang w:val="en-US" w:eastAsia="ru-RU"/>
              </w:rPr>
              <w:t xml:space="preserve">6</w:t>
            </w:r>
            <w:r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:30-</w:t>
            </w:r>
            <w:r>
              <w:rPr>
                <w:rFonts w:ascii="Times New Roman" w:hAnsi="Times New Roman" w:cs="Times New Roman"/>
                <w:szCs w:val="24"/>
                <w:lang w:val="en-US" w:eastAsia="ru-RU"/>
              </w:rPr>
              <w:t xml:space="preserve">21</w:t>
            </w:r>
            <w:r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:00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66" w:type="dxa"/>
            <w:vAlign w:val="center"/>
            <w:textDirection w:val="lrTb"/>
            <w:noWrap w:val="false"/>
          </w:tcPr>
          <w:p>
            <w:pPr>
              <w:pStyle w:val="629"/>
              <w:numPr>
                <w:ilvl w:val="0"/>
                <w:numId w:val="0"/>
              </w:numPr>
              <w:jc w:val="center"/>
              <w:tabs>
                <w:tab w:val="clear" w:pos="284" w:leader="none"/>
                <w:tab w:val="right" w:pos="9072" w:leader="none"/>
              </w:tabs>
              <w:rPr>
                <w:rFonts w:ascii="Times New Roman" w:hAnsi="Times New Roman" w:cs="Times New Roman"/>
                <w:b/>
                <w:szCs w:val="24"/>
                <w:lang w:val="ru-RU" w:eastAsia="ru-RU"/>
              </w:rPr>
              <w:outlineLvl w:val="0"/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24 сентября 2022 г.</w:t>
            </w:r>
            <w:r/>
          </w:p>
        </w:tc>
      </w:tr>
      <w:tr>
        <w:trPr>
          <w:trHeight w:val="5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С+1</w:t>
            </w:r>
            <w:r/>
          </w:p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8" w:type="dxa"/>
            <w:textDirection w:val="lrTb"/>
            <w:noWrap w:val="false"/>
          </w:tcPr>
          <w:p>
            <w:pPr>
              <w:pStyle w:val="611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Закрытие чемпионата. Подведение итогов.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</w:tr>
    </w:tbl>
    <w:p>
      <w:pPr>
        <w:pStyle w:val="611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448" w:right="850" w:bottom="1134" w:left="993" w:header="284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tapluslf-regular;courier new">
    <w:panose1 w:val="05040102010807070707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26"/>
      <w:jc w:val="right"/>
      <w:spacing w:before="0" w:after="2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28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cs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DejaVu Sans" w:eastAsia="DejaVu Sans" w:hint="default"/>
        <w:sz w:val="24"/>
        <w:szCs w:val="24"/>
        <w:lang w:val="en-US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11"/>
    <w:next w:val="611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11"/>
    <w:next w:val="611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11"/>
    <w:next w:val="611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11"/>
    <w:next w:val="611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11"/>
    <w:next w:val="611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11"/>
    <w:next w:val="611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11"/>
    <w:next w:val="611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11"/>
    <w:next w:val="611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11"/>
    <w:next w:val="611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11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11"/>
    <w:next w:val="611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11"/>
    <w:next w:val="611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11"/>
    <w:next w:val="611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11"/>
    <w:next w:val="611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9"/>
    <w:link w:val="626"/>
    <w:uiPriority w:val="99"/>
  </w:style>
  <w:style w:type="character" w:styleId="43">
    <w:name w:val="Footer Char"/>
    <w:basedOn w:val="9"/>
    <w:link w:val="627"/>
    <w:uiPriority w:val="99"/>
  </w:style>
  <w:style w:type="character" w:styleId="45">
    <w:name w:val="Caption Char"/>
    <w:basedOn w:val="623"/>
    <w:link w:val="627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11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11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11"/>
    <w:next w:val="61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11"/>
    <w:next w:val="61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11"/>
    <w:next w:val="61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11"/>
    <w:next w:val="61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11"/>
    <w:next w:val="61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11"/>
    <w:next w:val="61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11"/>
    <w:next w:val="61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11"/>
    <w:next w:val="61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11"/>
    <w:next w:val="61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11"/>
    <w:next w:val="611"/>
    <w:uiPriority w:val="99"/>
    <w:unhideWhenUsed/>
    <w:pPr>
      <w:spacing w:after="0" w:afterAutospacing="0"/>
    </w:pPr>
  </w:style>
  <w:style w:type="paragraph" w:styleId="611" w:default="1">
    <w:name w:val="Normal"/>
    <w:qFormat/>
    <w:pPr>
      <w:spacing w:before="0" w:after="200" w:line="276" w:lineRule="auto"/>
      <w:widowControl/>
    </w:pPr>
    <w:rPr>
      <w:rFonts w:ascii="Calibri" w:hAnsi="Calibri" w:cs="Times New Roman" w:eastAsia="Times New Roman"/>
      <w:color w:val="auto"/>
      <w:sz w:val="22"/>
      <w:szCs w:val="22"/>
      <w:lang w:val="ru-RU" w:bidi="ar-SA" w:eastAsia="zh-CN"/>
    </w:rPr>
  </w:style>
  <w:style w:type="character" w:styleId="612">
    <w:name w:val="WW8Num1z0"/>
    <w:qFormat/>
    <w:rPr>
      <w:rFonts w:ascii="Symbol" w:hAnsi="Symbol" w:cs="Symbol"/>
    </w:rPr>
  </w:style>
  <w:style w:type="character" w:styleId="613">
    <w:name w:val="WW8Num1z1"/>
    <w:qFormat/>
    <w:rPr>
      <w:rFonts w:ascii="Courier New" w:hAnsi="Courier New" w:cs="Courier New"/>
    </w:rPr>
  </w:style>
  <w:style w:type="character" w:styleId="614">
    <w:name w:val="WW8Num1z2"/>
    <w:qFormat/>
    <w:rPr>
      <w:rFonts w:ascii="Wingdings" w:hAnsi="Wingdings" w:cs="Wingdings"/>
    </w:rPr>
  </w:style>
  <w:style w:type="character" w:styleId="615">
    <w:name w:val="Основной шрифт абзаца"/>
    <w:qFormat/>
  </w:style>
  <w:style w:type="character" w:styleId="616">
    <w:name w:val="Верхний колонтитул Знак"/>
    <w:qFormat/>
    <w:rPr>
      <w:sz w:val="22"/>
      <w:lang w:val="en-US"/>
    </w:rPr>
  </w:style>
  <w:style w:type="character" w:styleId="617">
    <w:name w:val="Нижний колонтитул Знак"/>
    <w:qFormat/>
    <w:rPr>
      <w:sz w:val="22"/>
      <w:lang w:val="en-US"/>
    </w:rPr>
  </w:style>
  <w:style w:type="character" w:styleId="618">
    <w:name w:val="Основной текст 3 Знак"/>
    <w:qFormat/>
    <w:rPr>
      <w:rFonts w:ascii="MetaPlusLF-Regular;Courier New" w:hAnsi="MetaPlusLF-Regular;Courier New" w:cs="MetaPlusLF-Regular;Courier New" w:eastAsia="Times New Roman"/>
      <w:sz w:val="24"/>
      <w:lang w:val="de-DE"/>
    </w:rPr>
  </w:style>
  <w:style w:type="character" w:styleId="619">
    <w:name w:val="Текст выноски Знак"/>
    <w:qFormat/>
    <w:rPr>
      <w:rFonts w:ascii="Segoe UI" w:hAnsi="Segoe UI" w:cs="Segoe UI" w:eastAsia="Times New Roman"/>
      <w:sz w:val="18"/>
      <w:szCs w:val="18"/>
    </w:rPr>
  </w:style>
  <w:style w:type="paragraph" w:styleId="620">
    <w:name w:val="Heading"/>
    <w:basedOn w:val="611"/>
    <w:next w:val="621"/>
    <w:qFormat/>
    <w:pPr>
      <w:keepNext/>
      <w:spacing w:before="240" w:after="120"/>
    </w:pPr>
    <w:rPr>
      <w:rFonts w:ascii="Arial" w:hAnsi="Arial" w:cs="DejaVu Sans" w:eastAsia="DejaVu Sans"/>
      <w:sz w:val="28"/>
      <w:szCs w:val="28"/>
    </w:rPr>
  </w:style>
  <w:style w:type="paragraph" w:styleId="621">
    <w:name w:val="Body Text"/>
    <w:basedOn w:val="611"/>
    <w:pPr>
      <w:spacing w:before="0" w:after="140" w:line="276" w:lineRule="auto"/>
    </w:pPr>
  </w:style>
  <w:style w:type="paragraph" w:styleId="622">
    <w:name w:val="List"/>
    <w:basedOn w:val="621"/>
  </w:style>
  <w:style w:type="paragraph" w:styleId="623">
    <w:name w:val="Caption"/>
    <w:basedOn w:val="61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4">
    <w:name w:val="Index"/>
    <w:basedOn w:val="611"/>
    <w:qFormat/>
    <w:pPr>
      <w:suppressLineNumbers/>
    </w:pPr>
  </w:style>
  <w:style w:type="paragraph" w:styleId="625">
    <w:name w:val="Header and Footer"/>
    <w:basedOn w:val="611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626">
    <w:name w:val="Header"/>
    <w:basedOn w:val="611"/>
    <w:pPr>
      <w:tabs>
        <w:tab w:val="clear" w:pos="708" w:leader="none"/>
        <w:tab w:val="center" w:pos="4677" w:leader="none"/>
        <w:tab w:val="right" w:pos="9355" w:leader="none"/>
      </w:tabs>
    </w:pPr>
    <w:rPr>
      <w:rFonts w:eastAsia="Calibri"/>
      <w:szCs w:val="20"/>
      <w:lang w:val="en-US"/>
    </w:rPr>
  </w:style>
  <w:style w:type="paragraph" w:styleId="627">
    <w:name w:val="Footer"/>
    <w:basedOn w:val="611"/>
    <w:pPr>
      <w:tabs>
        <w:tab w:val="clear" w:pos="708" w:leader="none"/>
        <w:tab w:val="center" w:pos="4677" w:leader="none"/>
        <w:tab w:val="right" w:pos="9355" w:leader="none"/>
      </w:tabs>
    </w:pPr>
    <w:rPr>
      <w:rFonts w:eastAsia="Calibri"/>
      <w:szCs w:val="20"/>
      <w:lang w:val="en-US"/>
    </w:rPr>
  </w:style>
  <w:style w:type="paragraph" w:styleId="628">
    <w:name w:val="bullet"/>
    <w:basedOn w:val="611"/>
    <w:qFormat/>
    <w:pPr>
      <w:numPr>
        <w:ilvl w:val="0"/>
        <w:numId w:val="1"/>
      </w:numPr>
      <w:ind w:left="360" w:hanging="360"/>
      <w:spacing w:before="0" w:after="0" w:line="240" w:lineRule="auto"/>
    </w:pPr>
    <w:rPr>
      <w:rFonts w:ascii="Arial" w:hAnsi="Arial" w:cs="Arial" w:eastAsia="Calibri"/>
      <w:sz w:val="20"/>
      <w:szCs w:val="24"/>
      <w:lang w:val="en-GB"/>
    </w:rPr>
  </w:style>
  <w:style w:type="paragraph" w:styleId="629">
    <w:name w:val="Основной текст 3"/>
    <w:basedOn w:val="611"/>
    <w:qFormat/>
    <w:pPr>
      <w:jc w:val="both"/>
      <w:spacing w:before="0" w:after="0" w:line="240" w:lineRule="auto"/>
      <w:tabs>
        <w:tab w:val="left" w:pos="284" w:leader="none"/>
        <w:tab w:val="clear" w:pos="708" w:leader="none"/>
        <w:tab w:val="right" w:pos="9072" w:leader="none"/>
      </w:tabs>
    </w:pPr>
    <w:rPr>
      <w:rFonts w:ascii="MetaPlusLF-Regular;Courier New" w:hAnsi="MetaPlusLF-Regular;Courier New" w:cs="MetaPlusLF-Regular;Courier New"/>
      <w:sz w:val="24"/>
      <w:szCs w:val="20"/>
      <w:lang w:val="de-DE"/>
    </w:rPr>
  </w:style>
  <w:style w:type="paragraph" w:styleId="630">
    <w:name w:val="Текст выноски"/>
    <w:basedOn w:val="611"/>
    <w:qFormat/>
    <w:pPr>
      <w:spacing w:before="0"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631">
    <w:name w:val="Table Contents"/>
    <w:basedOn w:val="611"/>
    <w:qFormat/>
    <w:pPr>
      <w:widowControl w:val="off"/>
      <w:suppressLineNumbers/>
    </w:pPr>
  </w:style>
  <w:style w:type="paragraph" w:styleId="632">
    <w:name w:val="Table Heading"/>
    <w:basedOn w:val="631"/>
    <w:qFormat/>
    <w:pPr>
      <w:jc w:val="center"/>
      <w:suppressLineNumbers/>
    </w:pPr>
    <w:rPr>
      <w:b/>
      <w:bCs/>
    </w:rPr>
  </w:style>
  <w:style w:type="numbering" w:styleId="633">
    <w:name w:val="WW8Num1"/>
    <w:qFormat/>
  </w:style>
  <w:style w:type="character" w:styleId="1480" w:default="1">
    <w:name w:val="Default Paragraph Font"/>
    <w:uiPriority w:val="1"/>
    <w:semiHidden/>
    <w:unhideWhenUsed/>
  </w:style>
  <w:style w:type="numbering" w:styleId="1481" w:default="1">
    <w:name w:val="No List"/>
    <w:uiPriority w:val="99"/>
    <w:semiHidden/>
    <w:unhideWhenUsed/>
  </w:style>
  <w:style w:type="table" w:styleId="14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 Региональный чемпионат</dc:title>
  <dc:subject/>
  <dc:creator>Царегородцева</dc:creator>
  <cp:keywords> </cp:keywords>
  <dc:description/>
  <dc:language>en-US</dc:language>
  <cp:lastModifiedBy>Конкурсная документация</cp:lastModifiedBy>
  <cp:revision>10</cp:revision>
  <dcterms:created xsi:type="dcterms:W3CDTF">2021-10-14T12:53:00Z</dcterms:created>
  <dcterms:modified xsi:type="dcterms:W3CDTF">2022-08-08T16:57:10Z</dcterms:modified>
</cp:coreProperties>
</file>