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</w:p>
    <w:tbl>
      <w:tblPr>
        <w:tblW w:w="10350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5668"/>
        <w:gridCol w:w="4681"/>
      </w:tblGrid>
      <w:tr>
        <w:trPr/>
        <w:tc>
          <w:tcPr>
            <w:tcW w:w="5668" w:type="dxa"/>
            <w:tcBorders/>
            <w:shd w:color="auto" w:fill="auto" w:val="clear"/>
          </w:tcPr>
          <w:p>
            <w:pPr>
              <w:pStyle w:val="Textbody"/>
              <w:widowControl w:val="false"/>
              <w:spacing w:lineRule="auto" w:line="240"/>
              <w:rPr/>
            </w:pPr>
            <w:r>
              <w:rPr/>
              <w:drawing>
                <wp:inline distT="0" distB="0" distL="0" distR="0">
                  <wp:extent cx="3343275" cy="1289050"/>
                  <wp:effectExtent l="0" t="0" r="0" b="0"/>
                  <wp:docPr id="1" name="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3275" cy="1289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1" w:type="dxa"/>
            <w:tcBorders/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ind w:left="290" w:hanging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</w:r>
          </w:p>
        </w:tc>
      </w:tr>
    </w:tbl>
    <w:p>
      <w:pPr>
        <w:pStyle w:val="Standard"/>
        <w:spacing w:lineRule="auto" w:line="360" w:before="0" w:after="0"/>
        <w:jc w:val="right"/>
        <w:rPr/>
      </w:pPr>
      <w:r>
        <w:rPr/>
      </w:r>
    </w:p>
    <w:p>
      <w:pPr>
        <w:pStyle w:val="Standard"/>
        <w:spacing w:lineRule="auto" w:line="360" w:before="0" w:after="0"/>
        <w:jc w:val="right"/>
        <w:rPr/>
      </w:pPr>
      <w:r>
        <w:rPr/>
      </w:r>
    </w:p>
    <w:p>
      <w:pPr>
        <w:pStyle w:val="Standard"/>
        <w:spacing w:lineRule="auto" w:line="360" w:before="0" w:after="0"/>
        <w:jc w:val="right"/>
        <w:rPr>
          <w:rFonts w:eastAsia="Arial Unicode MS"/>
          <w:sz w:val="72"/>
          <w:szCs w:val="72"/>
        </w:rPr>
      </w:pPr>
      <w:r>
        <w:rPr>
          <w:rFonts w:eastAsia="Arial Unicode MS"/>
          <w:sz w:val="72"/>
          <w:szCs w:val="72"/>
        </w:rPr>
      </w:r>
    </w:p>
    <w:p>
      <w:pPr>
        <w:pStyle w:val="Standard"/>
        <w:spacing w:lineRule="auto" w:line="360" w:before="0" w:after="0"/>
        <w:jc w:val="right"/>
        <w:rPr>
          <w:rFonts w:eastAsia="Arial Unicode MS"/>
          <w:sz w:val="72"/>
          <w:szCs w:val="72"/>
        </w:rPr>
      </w:pPr>
      <w:r>
        <w:rPr>
          <w:rFonts w:eastAsia="Arial Unicode MS"/>
          <w:sz w:val="72"/>
          <w:szCs w:val="72"/>
        </w:rPr>
      </w:r>
    </w:p>
    <w:p>
      <w:pPr>
        <w:pStyle w:val="Standard"/>
        <w:spacing w:lineRule="auto" w:line="240" w:before="0" w:after="0"/>
        <w:jc w:val="center"/>
        <w:rPr>
          <w:rFonts w:eastAsia="Arial Unicode MS"/>
          <w:sz w:val="56"/>
          <w:szCs w:val="56"/>
        </w:rPr>
      </w:pPr>
      <w:r>
        <w:rPr>
          <w:rFonts w:eastAsia="Arial Unicode MS"/>
          <w:sz w:val="56"/>
          <w:szCs w:val="56"/>
        </w:rPr>
        <w:t>КОНКУРСНОЕ ЗАДАНИЕ КОМПЕТЕНЦИИ</w:t>
      </w:r>
    </w:p>
    <w:p>
      <w:pPr>
        <w:pStyle w:val="Standard"/>
        <w:spacing w:lineRule="auto" w:line="240" w:before="0" w:after="0"/>
        <w:jc w:val="center"/>
        <w:rPr/>
      </w:pPr>
      <w:r>
        <w:rPr>
          <w:rFonts w:eastAsia="Arial Unicode MS"/>
          <w:sz w:val="56"/>
          <w:szCs w:val="56"/>
        </w:rPr>
        <w:t xml:space="preserve">«ТЕХНОЛОГИИ ИНФОРМАЦИОННОГО МОДЕЛИРОВАНИЕ </w:t>
      </w:r>
      <w:r>
        <w:rPr>
          <w:rFonts w:eastAsia="Arial Unicode MS"/>
          <w:sz w:val="56"/>
          <w:szCs w:val="56"/>
          <w:lang w:val="en-US"/>
        </w:rPr>
        <w:t>BIM</w:t>
      </w:r>
      <w:r>
        <w:rPr>
          <w:rFonts w:eastAsia="Arial Unicode MS"/>
          <w:sz w:val="56"/>
          <w:szCs w:val="56"/>
        </w:rPr>
        <w:t>»</w:t>
      </w:r>
    </w:p>
    <w:p>
      <w:pPr>
        <w:pStyle w:val="Standard"/>
        <w:spacing w:lineRule="auto" w:line="360" w:before="0" w:after="0"/>
        <w:jc w:val="center"/>
        <w:rPr/>
      </w:pPr>
      <w:r>
        <w:rPr>
          <w:rFonts w:eastAsia="Arial Unicode MS"/>
          <w:sz w:val="36"/>
          <w:szCs w:val="36"/>
        </w:rPr>
        <w:t>регионального этапа</w:t>
      </w:r>
    </w:p>
    <w:p>
      <w:pPr>
        <w:pStyle w:val="Standard"/>
        <w:spacing w:lineRule="auto" w:line="360" w:before="0" w:after="0"/>
        <w:jc w:val="center"/>
        <w:rPr/>
      </w:pPr>
      <w:r>
        <w:rPr>
          <w:rFonts w:eastAsia="Arial Unicode MS"/>
          <w:sz w:val="36"/>
          <w:szCs w:val="36"/>
        </w:rPr>
        <w:t>по профессиональному мастерству «Профессионалы»</w:t>
      </w:r>
    </w:p>
    <w:p>
      <w:pPr>
        <w:pStyle w:val="Standard"/>
        <w:spacing w:lineRule="auto" w:line="360" w:before="0" w:after="0"/>
        <w:jc w:val="center"/>
        <w:rPr>
          <w:lang w:bidi="en-US"/>
        </w:rPr>
      </w:pPr>
      <w:r>
        <w:rPr>
          <w:lang w:bidi="en-US"/>
        </w:rPr>
      </w:r>
    </w:p>
    <w:p>
      <w:pPr>
        <w:pStyle w:val="Standard"/>
        <w:spacing w:lineRule="auto" w:line="360" w:before="0" w:after="0"/>
        <w:rPr>
          <w:lang w:bidi="en-US"/>
        </w:rPr>
      </w:pPr>
      <w:r>
        <w:rPr>
          <w:lang w:bidi="en-US"/>
        </w:rPr>
      </w:r>
    </w:p>
    <w:p>
      <w:pPr>
        <w:pStyle w:val="Standard"/>
        <w:spacing w:lineRule="auto" w:line="360" w:before="0" w:after="0"/>
        <w:rPr>
          <w:lang w:bidi="en-US"/>
        </w:rPr>
      </w:pPr>
      <w:r>
        <w:rPr>
          <w:lang w:bidi="en-US"/>
        </w:rPr>
      </w:r>
    </w:p>
    <w:p>
      <w:pPr>
        <w:pStyle w:val="Standard"/>
        <w:spacing w:lineRule="auto" w:line="360" w:before="0" w:after="0"/>
        <w:rPr>
          <w:lang w:bidi="en-US"/>
        </w:rPr>
      </w:pPr>
      <w:r>
        <w:rPr>
          <w:lang w:bidi="en-US"/>
        </w:rPr>
      </w:r>
    </w:p>
    <w:p>
      <w:pPr>
        <w:pStyle w:val="Standard"/>
        <w:spacing w:lineRule="auto" w:line="360" w:before="0" w:after="0"/>
        <w:rPr>
          <w:lang w:bidi="en-US"/>
        </w:rPr>
      </w:pPr>
      <w:r>
        <w:rPr>
          <w:lang w:bidi="en-US"/>
        </w:rPr>
      </w:r>
    </w:p>
    <w:p>
      <w:pPr>
        <w:pStyle w:val="Standard"/>
        <w:spacing w:lineRule="auto" w:line="360" w:before="0" w:after="0"/>
        <w:rPr>
          <w:lang w:bidi="en-US"/>
        </w:rPr>
      </w:pPr>
      <w:r>
        <w:rPr>
          <w:lang w:bidi="en-US"/>
        </w:rPr>
      </w:r>
    </w:p>
    <w:p>
      <w:pPr>
        <w:pStyle w:val="Standard"/>
        <w:spacing w:lineRule="auto" w:line="360" w:before="0" w:after="0"/>
        <w:rPr>
          <w:lang w:bidi="en-US"/>
        </w:rPr>
      </w:pPr>
      <w:r>
        <w:rPr>
          <w:lang w:bidi="en-US"/>
        </w:rPr>
      </w:r>
    </w:p>
    <w:p>
      <w:pPr>
        <w:pStyle w:val="Standard"/>
        <w:spacing w:lineRule="auto" w:line="360" w:before="0" w:after="0"/>
        <w:rPr>
          <w:lang w:bidi="en-US"/>
        </w:rPr>
      </w:pPr>
      <w:r>
        <w:rPr>
          <w:lang w:bidi="en-US"/>
        </w:rPr>
      </w:r>
    </w:p>
    <w:p>
      <w:pPr>
        <w:pStyle w:val="Standard"/>
        <w:spacing w:lineRule="auto" w:line="360" w:before="0" w:after="0"/>
        <w:rPr>
          <w:lang w:bidi="en-US"/>
        </w:rPr>
      </w:pPr>
      <w:r>
        <w:rPr>
          <w:lang w:bidi="en-US"/>
        </w:rPr>
      </w:r>
    </w:p>
    <w:p>
      <w:pPr>
        <w:pStyle w:val="Standard"/>
        <w:spacing w:lineRule="auto" w:line="360" w:before="0" w:after="0"/>
        <w:jc w:val="center"/>
        <w:rPr>
          <w:lang w:bidi="en-US"/>
        </w:rPr>
      </w:pPr>
      <w:r>
        <w:rPr>
          <w:lang w:bidi="en-US"/>
        </w:rPr>
        <w:t>2024 г.</w:t>
      </w:r>
      <w:r>
        <w:br w:type="page"/>
      </w:r>
    </w:p>
    <w:p>
      <w:pPr>
        <w:pStyle w:val="143"/>
        <w:spacing w:lineRule="auto" w:line="360"/>
        <w:ind w:hanging="0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cs="Times New Roman" w:ascii="Times New Roman" w:hAnsi="Times New Roman"/>
          <w:sz w:val="28"/>
          <w:szCs w:val="28"/>
          <w:lang w:bidi="en-US"/>
        </w:rPr>
        <w:t xml:space="preserve">  </w:t>
      </w:r>
      <w:r>
        <w:rPr>
          <w:rFonts w:cs="Times New Roman" w:ascii="Times New Roman" w:hAnsi="Times New Roman"/>
          <w:sz w:val="28"/>
          <w:szCs w:val="28"/>
          <w:lang w:bidi="en-US"/>
        </w:rPr>
        <w:t>Конкурсное задание разработано экспертным сообществом и утверждено Менеджером компетенции, в котором установлены нижеследующие правила и необходимые требования владения профессиональными навыками для участия в соревнованиях по профессиональному мастерству.</w:t>
      </w:r>
    </w:p>
    <w:p>
      <w:pPr>
        <w:pStyle w:val="143"/>
        <w:spacing w:lineRule="auto" w:line="360"/>
        <w:ind w:hanging="0"/>
        <w:rPr>
          <w:rFonts w:ascii="Times New Roman" w:hAnsi="Times New Roman" w:eastAsia="Times New Roman" w:cs="Times New Roman"/>
          <w:szCs w:val="24"/>
        </w:rPr>
      </w:pPr>
      <w:r>
        <w:rPr>
          <w:rFonts w:eastAsia="Times New Roman" w:cs="Times New Roman" w:ascii="Times New Roman" w:hAnsi="Times New Roman"/>
          <w:szCs w:val="24"/>
        </w:rPr>
      </w:r>
    </w:p>
    <w:p>
      <w:pPr>
        <w:pStyle w:val="Bullet"/>
        <w:ind w:firstLine="709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Конкурсное задание включает в себя следующие разделы:</w:t>
      </w:r>
    </w:p>
    <w:p>
      <w:pPr>
        <w:pStyle w:val="Style31"/>
        <w:rPr/>
      </w:pPr>
      <w:r>
        <w:rPr/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110"/>
            <w:tabs>
              <w:tab w:val="clear" w:pos="709"/>
              <w:tab w:val="left" w:pos="440" w:leader="none"/>
              <w:tab w:val="right" w:pos="9629" w:leader="dot"/>
            </w:tabs>
            <w:rPr>
              <w:rFonts w:ascii="Times New Roman" w:hAnsi="Times New Roman" w:cs="Times New Roman"/>
              <w:sz w:val="24"/>
              <w:szCs w:val="24"/>
            </w:rPr>
          </w:pPr>
          <w:r>
            <w:fldChar w:fldCharType="begin"/>
          </w:r>
          <w:r>
            <w:rPr>
              <w:rStyle w:val="Style21"/>
              <w:sz w:val="24"/>
              <w:szCs w:val="24"/>
              <w:rFonts w:cs="Times New Roman" w:ascii="Times New Roman" w:hAnsi="Times New Roman"/>
              <w:lang w:eastAsia="ru-RU"/>
            </w:rPr>
            <w:instrText xml:space="preserve"> TOC \o "1-3" \h</w:instrText>
          </w:r>
          <w:r>
            <w:rPr>
              <w:rStyle w:val="Style21"/>
              <w:sz w:val="24"/>
              <w:szCs w:val="24"/>
              <w:rFonts w:cs="Times New Roman" w:ascii="Times New Roman" w:hAnsi="Times New Roman"/>
              <w:lang w:eastAsia="ru-RU"/>
            </w:rPr>
            <w:fldChar w:fldCharType="separate"/>
          </w:r>
          <w:hyperlink w:anchor="_Toc167192708">
            <w:r>
              <w:rPr>
                <w:rStyle w:val="Style21"/>
                <w:rFonts w:cs="Times New Roman" w:ascii="Times New Roman" w:hAnsi="Times New Roman"/>
                <w:sz w:val="24"/>
                <w:szCs w:val="24"/>
                <w:lang w:eastAsia="ru-RU"/>
              </w:rPr>
              <w:t>1.</w:t>
            </w:r>
            <w:r>
              <w:rPr>
                <w:rStyle w:val="Style21"/>
                <w:rFonts w:cs="Times New Roman" w:ascii="Times New Roman" w:hAnsi="Times New Roman"/>
                <w:sz w:val="24"/>
                <w:szCs w:val="24"/>
              </w:rPr>
              <w:tab/>
            </w:r>
            <w:r>
              <w:rPr>
                <w:rStyle w:val="Style21"/>
                <w:rFonts w:cs="Times New Roman" w:ascii="Times New Roman" w:hAnsi="Times New Roman"/>
                <w:sz w:val="24"/>
                <w:szCs w:val="24"/>
                <w:lang w:eastAsia="ru-RU"/>
              </w:rPr>
              <w:t>Термины и определения. Таблица сокращений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_Toc167192708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21"/>
                <w:rFonts w:cs="Times New Roman" w:ascii="Times New Roman" w:hAnsi="Times New Roman"/>
                <w:sz w:val="24"/>
                <w:szCs w:val="24"/>
              </w:rPr>
              <w:tab/>
              <w:t>2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10"/>
            <w:tabs>
              <w:tab w:val="clear" w:pos="709"/>
              <w:tab w:val="left" w:pos="440" w:leader="none"/>
              <w:tab w:val="right" w:pos="9629" w:leader="dot"/>
            </w:tabs>
            <w:rPr>
              <w:rFonts w:ascii="Times New Roman" w:hAnsi="Times New Roman" w:cs="Times New Roman"/>
              <w:sz w:val="24"/>
              <w:szCs w:val="24"/>
            </w:rPr>
          </w:pPr>
          <w:hyperlink w:anchor="_Toc167192709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_Toc167192709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21"/>
                <w:rFonts w:cs="Times New Roman" w:ascii="Times New Roman" w:hAnsi="Times New Roman"/>
                <w:sz w:val="24"/>
                <w:szCs w:val="24"/>
              </w:rPr>
              <w:t>2.</w:t>
              <w:tab/>
              <w:t>1. ОСНОВНЫЕ ТРЕБОВАНИЯ КОМПЕТЕНЦИИ</w:t>
              <w:tab/>
              <w:t>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6"/>
            <w:tabs>
              <w:tab w:val="clear" w:pos="709"/>
              <w:tab w:val="left" w:pos="660" w:leader="none"/>
              <w:tab w:val="right" w:pos="9629" w:leader="dot"/>
            </w:tabs>
            <w:rPr>
              <w:rFonts w:ascii="Times New Roman" w:hAnsi="Times New Roman" w:cs="Times New Roman"/>
              <w:sz w:val="24"/>
              <w:szCs w:val="24"/>
            </w:rPr>
          </w:pPr>
          <w:hyperlink w:anchor="_Toc167192710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_Toc167192710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21"/>
                <w:rFonts w:cs="Times New Roman" w:ascii="Times New Roman" w:hAnsi="Times New Roman"/>
                <w:sz w:val="24"/>
                <w:szCs w:val="24"/>
              </w:rPr>
              <w:t>1.1. ОБЩИЕ СВЕДЕНИЯ О ТРЕБОВАНИЯХ КОМПЕТЕНЦИИ</w:t>
              <w:tab/>
              <w:t>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6"/>
            <w:tabs>
              <w:tab w:val="clear" w:pos="709"/>
              <w:tab w:val="left" w:pos="660" w:leader="none"/>
              <w:tab w:val="right" w:pos="9629" w:leader="dot"/>
            </w:tabs>
            <w:rPr>
              <w:rFonts w:ascii="Times New Roman" w:hAnsi="Times New Roman" w:cs="Times New Roman"/>
              <w:sz w:val="24"/>
              <w:szCs w:val="24"/>
            </w:rPr>
          </w:pPr>
          <w:hyperlink w:anchor="_Toc167192711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_Toc167192711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21"/>
                <w:rFonts w:cs="Times New Roman" w:ascii="Times New Roman" w:hAnsi="Times New Roman"/>
                <w:sz w:val="24"/>
                <w:szCs w:val="24"/>
              </w:rPr>
              <w:t>1.2. ПЕРЕЧЕНЬ ПРОФЕССИОНАЛЬНЫХ ЗАДАЧ СПЕЦИАЛИСТА ПО КОМПЕТЕНЦИИ «ТЕХНОЛОГИИ ИНФОРМАЦИОННОГО МОДЕЛИРОВАНИЯ BIM»</w:t>
              <w:tab/>
              <w:t>8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6"/>
            <w:tabs>
              <w:tab w:val="clear" w:pos="709"/>
              <w:tab w:val="left" w:pos="660" w:leader="none"/>
              <w:tab w:val="right" w:pos="9629" w:leader="dot"/>
            </w:tabs>
            <w:rPr>
              <w:rFonts w:ascii="Times New Roman" w:hAnsi="Times New Roman" w:cs="Times New Roman"/>
              <w:sz w:val="24"/>
              <w:szCs w:val="24"/>
            </w:rPr>
          </w:pPr>
          <w:hyperlink w:anchor="_Toc167192712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_Toc167192712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21"/>
                <w:rFonts w:cs="Times New Roman" w:ascii="Times New Roman" w:hAnsi="Times New Roman"/>
                <w:sz w:val="24"/>
                <w:szCs w:val="24"/>
              </w:rPr>
              <w:t>1.3. ТРЕБОВАНИЯ К СХЕМЕ ОЦЕНКИ</w:t>
              <w:tab/>
              <w:t>12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6"/>
            <w:tabs>
              <w:tab w:val="clear" w:pos="709"/>
              <w:tab w:val="left" w:pos="660" w:leader="none"/>
              <w:tab w:val="right" w:pos="9629" w:leader="dot"/>
            </w:tabs>
            <w:rPr>
              <w:rFonts w:ascii="Times New Roman" w:hAnsi="Times New Roman" w:cs="Times New Roman"/>
              <w:sz w:val="24"/>
              <w:szCs w:val="24"/>
            </w:rPr>
          </w:pPr>
          <w:hyperlink w:anchor="_Toc167192713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_Toc167192713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21"/>
                <w:rFonts w:cs="Times New Roman" w:ascii="Times New Roman" w:hAnsi="Times New Roman"/>
                <w:sz w:val="24"/>
                <w:szCs w:val="24"/>
              </w:rPr>
              <w:t>1.4. СПЕЦИФИКАЦИЯ ОЦЕНКИ КОМПЕТЕНЦИИ</w:t>
              <w:tab/>
              <w:t>13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6"/>
            <w:tabs>
              <w:tab w:val="clear" w:pos="709"/>
              <w:tab w:val="left" w:pos="660" w:leader="none"/>
              <w:tab w:val="right" w:pos="9629" w:leader="dot"/>
            </w:tabs>
            <w:rPr>
              <w:rFonts w:ascii="Times New Roman" w:hAnsi="Times New Roman" w:cs="Times New Roman"/>
              <w:sz w:val="24"/>
              <w:szCs w:val="24"/>
            </w:rPr>
          </w:pPr>
          <w:hyperlink w:anchor="_Toc167192714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_Toc167192714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21"/>
                <w:rFonts w:cs="Times New Roman" w:ascii="Times New Roman" w:hAnsi="Times New Roman"/>
                <w:sz w:val="24"/>
                <w:szCs w:val="24"/>
              </w:rPr>
              <w:t>1.5. КОНКУРСНОЕ ЗАДАНИЕ</w:t>
              <w:tab/>
              <w:t>13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6"/>
            <w:tabs>
              <w:tab w:val="clear" w:pos="709"/>
              <w:tab w:val="left" w:pos="660" w:leader="none"/>
              <w:tab w:val="right" w:pos="9629" w:leader="dot"/>
            </w:tabs>
            <w:rPr>
              <w:rFonts w:ascii="Times New Roman" w:hAnsi="Times New Roman" w:cs="Times New Roman"/>
              <w:sz w:val="24"/>
              <w:szCs w:val="24"/>
            </w:rPr>
          </w:pPr>
          <w:hyperlink w:anchor="_Toc167192715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_Toc167192715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21"/>
                <w:rFonts w:cs="Times New Roman" w:ascii="Times New Roman" w:hAnsi="Times New Roman"/>
                <w:sz w:val="24"/>
                <w:szCs w:val="24"/>
              </w:rPr>
              <w:t>1.5.1. Модули конкурсного задания</w:t>
              <w:tab/>
              <w:t>13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10"/>
            <w:tabs>
              <w:tab w:val="clear" w:pos="709"/>
              <w:tab w:val="left" w:pos="440" w:leader="none"/>
              <w:tab w:val="right" w:pos="9629" w:leader="dot"/>
            </w:tabs>
            <w:rPr>
              <w:rFonts w:ascii="Times New Roman" w:hAnsi="Times New Roman" w:cs="Times New Roman"/>
              <w:sz w:val="24"/>
              <w:szCs w:val="24"/>
            </w:rPr>
          </w:pPr>
          <w:hyperlink w:anchor="_Toc167192716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_Toc167192716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21"/>
                <w:rFonts w:cs="Times New Roman" w:ascii="Times New Roman" w:hAnsi="Times New Roman"/>
                <w:sz w:val="24"/>
                <w:szCs w:val="24"/>
              </w:rPr>
              <w:t>2. СПЕЦИАЛЬНЫЕ ПРАВИЛА КОМПЕТЕНЦИИ</w:t>
              <w:tab/>
              <w:t>26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10"/>
            <w:tabs>
              <w:tab w:val="clear" w:pos="709"/>
              <w:tab w:val="left" w:pos="440" w:leader="none"/>
              <w:tab w:val="right" w:pos="9629" w:leader="dot"/>
            </w:tabs>
            <w:rPr>
              <w:rFonts w:ascii="Times New Roman" w:hAnsi="Times New Roman" w:cs="Times New Roman"/>
              <w:sz w:val="24"/>
              <w:szCs w:val="24"/>
            </w:rPr>
          </w:pPr>
          <w:hyperlink w:anchor="_Toc167192717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_Toc167192717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21"/>
                <w:rFonts w:cs="Times New Roman" w:ascii="Times New Roman" w:hAnsi="Times New Roman"/>
                <w:sz w:val="24"/>
                <w:szCs w:val="24"/>
              </w:rPr>
              <w:t>3. Приложения</w:t>
              <w:tab/>
              <w:t>27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21"/>
              <w:sz w:val="24"/>
              <w:szCs w:val="24"/>
              <w:rFonts w:cs="Times New Roman" w:ascii="Times New Roman" w:hAnsi="Times New Roman"/>
            </w:rPr>
            <w:fldChar w:fldCharType="end"/>
          </w:r>
        </w:p>
      </w:sdtContent>
    </w:sdt>
    <w:p>
      <w:pPr>
        <w:pStyle w:val="26"/>
        <w:tabs>
          <w:tab w:val="clear" w:pos="709"/>
          <w:tab w:val="left" w:pos="660" w:leader="none"/>
          <w:tab w:val="right" w:pos="9629" w:leader="dot"/>
        </w:tabs>
        <w:ind w:left="220" w:hanging="0"/>
        <w:rPr/>
      </w:pPr>
      <w:r>
        <w:rPr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  <w:r>
        <w:br w:type="page"/>
      </w:r>
    </w:p>
    <w:p>
      <w:pPr>
        <w:pStyle w:val="Standard"/>
        <w:rPr/>
      </w:pPr>
      <w:r>
        <w:rPr/>
      </w:r>
    </w:p>
    <w:p>
      <w:pPr>
        <w:pStyle w:val="1"/>
        <w:numPr>
          <w:ilvl w:val="0"/>
          <w:numId w:val="48"/>
        </w:numPr>
        <w:rPr>
          <w:rFonts w:ascii="Times New Roman" w:hAnsi="Times New Roman"/>
          <w:color w:val="auto"/>
          <w:sz w:val="28"/>
          <w:szCs w:val="28"/>
          <w:lang w:val="ru-RU" w:eastAsia="ru-RU"/>
        </w:rPr>
      </w:pPr>
      <w:bookmarkStart w:id="0" w:name="_Toc167192708"/>
      <w:r>
        <w:rPr>
          <w:rFonts w:ascii="Times New Roman" w:hAnsi="Times New Roman"/>
          <w:color w:val="auto"/>
          <w:sz w:val="28"/>
          <w:szCs w:val="28"/>
          <w:lang w:val="ru-RU" w:eastAsia="ru-RU"/>
        </w:rPr>
        <w:t>Термины и определения. Таблица сокращений</w:t>
      </w:r>
      <w:bookmarkEnd w:id="0"/>
    </w:p>
    <w:p>
      <w:pPr>
        <w:pStyle w:val="Bullet"/>
        <w:spacing w:lineRule="auto" w:line="276"/>
        <w:rPr>
          <w:rFonts w:ascii="Times New Roman" w:hAnsi="Times New Roman"/>
          <w:b/>
          <w:bCs/>
          <w:i/>
          <w:i/>
          <w:szCs w:val="20"/>
          <w:vertAlign w:val="subscript"/>
          <w:lang w:val="ru-RU" w:eastAsia="ru-RU"/>
        </w:rPr>
      </w:pPr>
      <w:r>
        <w:rPr>
          <w:rFonts w:ascii="Times New Roman" w:hAnsi="Times New Roman"/>
          <w:b/>
          <w:bCs/>
          <w:i/>
          <w:szCs w:val="20"/>
          <w:vertAlign w:val="subscript"/>
          <w:lang w:val="ru-RU" w:eastAsia="ru-RU"/>
        </w:rPr>
      </w:r>
    </w:p>
    <w:tbl>
      <w:tblPr>
        <w:tblW w:w="9620" w:type="dxa"/>
        <w:jc w:val="left"/>
        <w:tblInd w:w="1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864"/>
        <w:gridCol w:w="1434"/>
        <w:gridCol w:w="5322"/>
      </w:tblGrid>
      <w:tr>
        <w:trPr/>
        <w:tc>
          <w:tcPr>
            <w:tcW w:w="2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Термин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Сокращение</w:t>
            </w:r>
          </w:p>
        </w:tc>
        <w:tc>
          <w:tcPr>
            <w:tcW w:w="5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Определение</w:t>
            </w:r>
          </w:p>
        </w:tc>
      </w:tr>
      <w:tr>
        <w:trPr>
          <w:trHeight w:val="580" w:hRule="atLeast"/>
        </w:trPr>
        <w:tc>
          <w:tcPr>
            <w:tcW w:w="2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>
                <w:b/>
                <w:sz w:val="21"/>
                <w:szCs w:val="21"/>
              </w:rPr>
              <w:t>Архитектурный раздел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(АР)</w:t>
            </w:r>
          </w:p>
        </w:tc>
        <w:tc>
          <w:tcPr>
            <w:tcW w:w="5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Архитектурный раздел проектной документации.</w:t>
            </w:r>
          </w:p>
        </w:tc>
      </w:tr>
      <w:tr>
        <w:trPr/>
        <w:tc>
          <w:tcPr>
            <w:tcW w:w="2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before="0" w:after="20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Конструктивный раздел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before="0" w:after="200"/>
              <w:jc w:val="center"/>
              <w:rPr/>
            </w:pPr>
            <w:r>
              <w:rPr>
                <w:b/>
                <w:sz w:val="21"/>
                <w:szCs w:val="21"/>
              </w:rPr>
              <w:t>(</w:t>
            </w:r>
            <w:r>
              <w:rPr>
                <w:sz w:val="21"/>
                <w:szCs w:val="21"/>
              </w:rPr>
              <w:t>КР)</w:t>
            </w:r>
          </w:p>
        </w:tc>
        <w:tc>
          <w:tcPr>
            <w:tcW w:w="5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before="0" w:after="20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Конструктивный раздел проектной документации.</w:t>
            </w:r>
          </w:p>
        </w:tc>
      </w:tr>
      <w:tr>
        <w:trPr/>
        <w:tc>
          <w:tcPr>
            <w:tcW w:w="2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before="0" w:after="20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Балтийская система высот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(БСВ)</w:t>
            </w:r>
          </w:p>
        </w:tc>
        <w:tc>
          <w:tcPr>
            <w:tcW w:w="5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before="0" w:after="20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Система абсолютных высот, используемая в России с 1977 года по сегодняшний день.</w:t>
            </w:r>
          </w:p>
        </w:tc>
      </w:tr>
      <w:tr>
        <w:trPr/>
        <w:tc>
          <w:tcPr>
            <w:tcW w:w="2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before="0" w:after="20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Малые архитектурные формы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(МАФ)</w:t>
            </w:r>
          </w:p>
        </w:tc>
        <w:tc>
          <w:tcPr>
            <w:tcW w:w="5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before="0" w:after="20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Вспомогательные архитектурные сооружения, оборудование и художественно-декоративные элементы, обладающие собственными простыми функциями и дополняющие общую композицию</w:t>
            </w:r>
          </w:p>
        </w:tc>
      </w:tr>
      <w:tr>
        <w:trPr/>
        <w:tc>
          <w:tcPr>
            <w:tcW w:w="2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before="0" w:after="20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Информационная модель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(ИМ)</w:t>
            </w:r>
          </w:p>
        </w:tc>
        <w:tc>
          <w:tcPr>
            <w:tcW w:w="5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совокупность представленных в электронном виде документов, графических и текстовых данных по объекту строительства, размещаемая в среде общих данных и представляющая собой единый достоверный источник информации по объекту на всех или отдельных стадиях его жизненного цикла.</w:t>
            </w:r>
          </w:p>
          <w:p>
            <w:pPr>
              <w:pStyle w:val="Standard"/>
              <w:widowControl w:val="false"/>
              <w:spacing w:before="0" w:after="20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 состав ИМ входят в том числе цифровая информационная модель объекта строительства (ЦИМ) и инженерная цифровая модель местности (ИЦММ).</w:t>
            </w:r>
          </w:p>
        </w:tc>
      </w:tr>
      <w:tr>
        <w:trPr/>
        <w:tc>
          <w:tcPr>
            <w:tcW w:w="2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before="0" w:after="20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Общая среда данных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before="0" w:after="200"/>
              <w:jc w:val="center"/>
              <w:rPr/>
            </w:pPr>
            <w:r>
              <w:rPr>
                <w:sz w:val="21"/>
                <w:szCs w:val="21"/>
              </w:rPr>
              <w:t>(</w:t>
            </w:r>
            <w:r>
              <w:rPr>
                <w:sz w:val="21"/>
                <w:szCs w:val="21"/>
                <w:lang w:val="en-US"/>
              </w:rPr>
              <w:t>C</w:t>
            </w:r>
            <w:r>
              <w:rPr>
                <w:sz w:val="21"/>
                <w:szCs w:val="21"/>
              </w:rPr>
              <w:t>ОД)</w:t>
            </w:r>
          </w:p>
        </w:tc>
        <w:tc>
          <w:tcPr>
            <w:tcW w:w="5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before="0" w:after="20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Комплекс программно-технических средств, представляющих единый источник данных, обеспечивающий совместное использование информации всеми участниками инвестиционно-строительного проекта. Среда общих данных основана на процедурах и регламентах, обеспечивающих эффективное управление итеративным процессом разработки и использования информационной модели, сбора, выпуска и распространения документации между участниками инвестиционно-строительного проекта</w:t>
            </w:r>
          </w:p>
        </w:tc>
      </w:tr>
      <w:tr>
        <w:trPr/>
        <w:tc>
          <w:tcPr>
            <w:tcW w:w="2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before="0" w:after="20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Проприетарный формат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before="0" w:after="20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Формат, разработанный и поддерживаемый производителем (правообладателем) программного обеспечения, и никем другим.</w:t>
            </w:r>
          </w:p>
        </w:tc>
      </w:tr>
      <w:tr>
        <w:trPr/>
        <w:tc>
          <w:tcPr>
            <w:tcW w:w="2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before="0" w:after="20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Программное обеспечение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(ПО)</w:t>
            </w:r>
          </w:p>
        </w:tc>
        <w:tc>
          <w:tcPr>
            <w:tcW w:w="5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before="0" w:after="20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Компьютерные программы, процедуры и, возможно, соответствующая документация и данные, относящиеся к функционированию компьютерной системы (IEEE Std 829—2008)</w:t>
            </w:r>
          </w:p>
        </w:tc>
      </w:tr>
      <w:tr>
        <w:trPr/>
        <w:tc>
          <w:tcPr>
            <w:tcW w:w="2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before="0" w:after="20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Цифровая информационная модель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ЦИМ</w:t>
            </w:r>
          </w:p>
        </w:tc>
        <w:tc>
          <w:tcPr>
            <w:tcW w:w="5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before="0" w:after="20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объектно-ориентированная параметрическая трехмерная модель, представляющая в цифровом виде физические, функциональные и прочие характеристики объекта (или его отдельных частей) в виде совокупности информационно насыщенных элементов.</w:t>
            </w:r>
          </w:p>
        </w:tc>
      </w:tr>
      <w:tr>
        <w:trPr/>
        <w:tc>
          <w:tcPr>
            <w:tcW w:w="2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before="0" w:after="20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Сводная цифровая модель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before="0" w:after="20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цифровая информационная модель объекта, состоящая из отдельных цифровых информационных моделей/инженерных цифровых моделей местности (например, по различным дисциплинам или частям объекта строительства), соединенных между собой таким образом, что внесение изменений в одну из моделей не приводит к изменению в других</w:t>
            </w:r>
          </w:p>
        </w:tc>
      </w:tr>
      <w:tr>
        <w:trPr/>
        <w:tc>
          <w:tcPr>
            <w:tcW w:w="2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before="0" w:after="20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Консолидированная информационная модель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tabs>
                <w:tab w:val="clear" w:pos="709"/>
                <w:tab w:val="left" w:pos="282" w:leader="none"/>
              </w:tabs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база данных объекта капитального строительства, содержащая в себе в пригодном для коллективной работы пользователей виде:</w:t>
            </w:r>
          </w:p>
          <w:p>
            <w:pPr>
              <w:pStyle w:val="Standard"/>
              <w:widowControl w:val="false"/>
              <w:tabs>
                <w:tab w:val="clear" w:pos="709"/>
                <w:tab w:val="left" w:pos="282" w:leader="none"/>
              </w:tabs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  <w:r>
              <w:rPr>
                <w:sz w:val="21"/>
                <w:szCs w:val="21"/>
              </w:rPr>
              <w:tab/>
              <w:t>цифровые информационные модели (файлы в оригинальных форматах САПР и BIM-систем с сохранением их ссылочной целостности, а также в формате IFC);</w:t>
            </w:r>
          </w:p>
          <w:p>
            <w:pPr>
              <w:pStyle w:val="Standard"/>
              <w:widowControl w:val="false"/>
              <w:tabs>
                <w:tab w:val="clear" w:pos="709"/>
                <w:tab w:val="left" w:pos="282" w:leader="none"/>
              </w:tabs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  <w:r>
              <w:rPr>
                <w:sz w:val="21"/>
                <w:szCs w:val="21"/>
              </w:rPr>
              <w:tab/>
              <w:t>сводные цифровые модели (файлы в оригинальных форматах программ разработки и в формате IFC);</w:t>
            </w:r>
          </w:p>
          <w:p>
            <w:pPr>
              <w:pStyle w:val="Standard"/>
              <w:widowControl w:val="false"/>
              <w:tabs>
                <w:tab w:val="clear" w:pos="709"/>
                <w:tab w:val="left" w:pos="282" w:leader="none"/>
              </w:tabs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  <w:r>
              <w:rPr>
                <w:sz w:val="21"/>
                <w:szCs w:val="21"/>
              </w:rPr>
              <w:tab/>
              <w:t>исходные файлы 2D-документов в оригинальных форматах программ разработки с сохранением их ссылочной целостности;</w:t>
            </w:r>
          </w:p>
          <w:p>
            <w:pPr>
              <w:pStyle w:val="Standard"/>
              <w:widowControl w:val="false"/>
              <w:tabs>
                <w:tab w:val="clear" w:pos="709"/>
                <w:tab w:val="left" w:pos="282" w:leader="none"/>
              </w:tabs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  <w:r>
              <w:rPr>
                <w:sz w:val="21"/>
                <w:szCs w:val="21"/>
              </w:rPr>
              <w:tab/>
              <w:t>электронные подлинники 2D-документов;</w:t>
            </w:r>
          </w:p>
          <w:p>
            <w:pPr>
              <w:pStyle w:val="Standard"/>
              <w:widowControl w:val="false"/>
              <w:tabs>
                <w:tab w:val="clear" w:pos="709"/>
                <w:tab w:val="left" w:pos="282" w:leader="none"/>
              </w:tabs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  <w:r>
              <w:rPr>
                <w:sz w:val="21"/>
                <w:szCs w:val="21"/>
              </w:rPr>
              <w:tab/>
              <w:t>индексированные данные свойств и атрибутов всех хранящихся в Системе файлов и документов (электронных подлинников);</w:t>
            </w:r>
          </w:p>
          <w:p>
            <w:pPr>
              <w:pStyle w:val="Standard"/>
              <w:widowControl w:val="false"/>
              <w:tabs>
                <w:tab w:val="clear" w:pos="709"/>
                <w:tab w:val="left" w:pos="282" w:leader="none"/>
              </w:tabs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  <w:r>
              <w:rPr>
                <w:sz w:val="21"/>
                <w:szCs w:val="21"/>
              </w:rPr>
              <w:tab/>
              <w:t>облегченное полигональное 3D-представление полной информационной модели объекта капитального строительства, автоматически собираемое и актуализируемое на сервере Системы путем структурного разбора (парсинга) отдельных файлов ЦИМ и сводных цифровых моделей в формате IFC и обработки геометрии каждого элемента модели с помощью графического ядра C3D;</w:t>
            </w:r>
          </w:p>
          <w:p>
            <w:pPr>
              <w:pStyle w:val="Standard"/>
              <w:widowControl w:val="false"/>
              <w:tabs>
                <w:tab w:val="clear" w:pos="709"/>
                <w:tab w:val="left" w:pos="282" w:leader="none"/>
              </w:tabs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  <w:r>
              <w:rPr>
                <w:sz w:val="21"/>
                <w:szCs w:val="21"/>
              </w:rPr>
              <w:tab/>
              <w:t>индексированные данные свойств и атрибутов всех элементов информационной модели объекта капитального строительства, полученные путем структурного разбора (парсинга) отдельных файлов ЦИМ и сводных цифровых моделей в формате IFC;</w:t>
            </w:r>
          </w:p>
          <w:p>
            <w:pPr>
              <w:pStyle w:val="Standard"/>
              <w:widowControl w:val="false"/>
              <w:tabs>
                <w:tab w:val="clear" w:pos="709"/>
                <w:tab w:val="left" w:pos="282" w:leader="none"/>
              </w:tabs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  <w:r>
              <w:rPr>
                <w:sz w:val="21"/>
                <w:szCs w:val="21"/>
              </w:rPr>
              <w:tab/>
              <w:t>связи геометрических элементов облегченного полигонального 3D-представления с данными свойств и атрибутов этих элементов;</w:t>
            </w:r>
          </w:p>
          <w:p>
            <w:pPr>
              <w:pStyle w:val="Standard"/>
              <w:widowControl w:val="false"/>
              <w:tabs>
                <w:tab w:val="clear" w:pos="709"/>
                <w:tab w:val="left" w:pos="282" w:leader="none"/>
              </w:tabs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  <w:r>
              <w:rPr>
                <w:sz w:val="21"/>
                <w:szCs w:val="21"/>
              </w:rPr>
              <w:tab/>
              <w:t>данные замечаний, привязанные к элементам информационной модели и 2D-документов (атрибуты, тест замечания, переписка по замечаниям, текущий статус и т.д.);</w:t>
            </w:r>
          </w:p>
          <w:p>
            <w:pPr>
              <w:pStyle w:val="Standard"/>
              <w:widowControl w:val="false"/>
              <w:tabs>
                <w:tab w:val="clear" w:pos="709"/>
                <w:tab w:val="left" w:pos="282" w:leader="none"/>
              </w:tabs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  <w:r>
              <w:rPr>
                <w:sz w:val="21"/>
                <w:szCs w:val="21"/>
              </w:rPr>
              <w:tab/>
              <w:t>данные «точек взгляда» – зафиксированных пользователями на 3D- или 2D-сцене параметров обзора информационной модели (положение камеры, установки значений фильтров видимости элементов и секущих плоскостей);</w:t>
            </w:r>
          </w:p>
          <w:p>
            <w:pPr>
              <w:pStyle w:val="Standard"/>
              <w:widowControl w:val="false"/>
              <w:tabs>
                <w:tab w:val="clear" w:pos="709"/>
                <w:tab w:val="left" w:pos="282" w:leader="none"/>
              </w:tabs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  <w:r>
              <w:rPr>
                <w:sz w:val="21"/>
                <w:szCs w:val="21"/>
              </w:rPr>
              <w:tab/>
              <w:t>данные корпоративных чатов с привязкой к информационным объектам, к которым они относятся;</w:t>
            </w:r>
          </w:p>
          <w:p>
            <w:pPr>
              <w:pStyle w:val="Standard"/>
              <w:widowControl w:val="false"/>
              <w:tabs>
                <w:tab w:val="clear" w:pos="709"/>
                <w:tab w:val="left" w:pos="282" w:leader="none"/>
              </w:tabs>
              <w:spacing w:before="0" w:after="20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  <w:r>
              <w:rPr>
                <w:sz w:val="21"/>
                <w:szCs w:val="21"/>
              </w:rPr>
              <w:tab/>
              <w:t>данные заданий и бизнес-процессов с привязкой к информационным объектам, к которым они относятся.</w:t>
            </w:r>
          </w:p>
        </w:tc>
      </w:tr>
      <w:tr>
        <w:trPr/>
        <w:tc>
          <w:tcPr>
            <w:tcW w:w="2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before="0" w:after="20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BIM-система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before="0" w:after="20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Система трехмерного информационного моделирования, предназначенная для формирования цифровых ИМ.</w:t>
            </w:r>
          </w:p>
        </w:tc>
      </w:tr>
      <w:tr>
        <w:trPr/>
        <w:tc>
          <w:tcPr>
            <w:tcW w:w="2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before="0" w:after="20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Стандарт IFC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(IFC)</w:t>
            </w:r>
          </w:p>
        </w:tc>
        <w:tc>
          <w:tcPr>
            <w:tcW w:w="5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before="0" w:after="20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Открытый формат данных (Industry Foundation Classes) для обеспечения обмена информацией в строительной отрасли, поддерживаемый независимым международным альянсом buildingSMART.</w:t>
            </w:r>
          </w:p>
        </w:tc>
      </w:tr>
      <w:tr>
        <w:trPr/>
        <w:tc>
          <w:tcPr>
            <w:tcW w:w="2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before="0" w:after="20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OPEN BIM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OBIM</w:t>
            </w:r>
          </w:p>
        </w:tc>
        <w:tc>
          <w:tcPr>
            <w:tcW w:w="5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before="0" w:after="200"/>
              <w:jc w:val="both"/>
              <w:rPr/>
            </w:pPr>
            <w:r>
              <w:rPr>
                <w:sz w:val="21"/>
                <w:szCs w:val="21"/>
              </w:rPr>
              <w:t xml:space="preserve">Универсальный подход к совместному проектированию, возведению и эксплуатации зданий, основанный на открытых рабочих процессах и стандартах, основанный и поддерживаемый независимым международным альянсом buildingSMART </w:t>
            </w:r>
            <w:hyperlink r:id="rId3">
              <w:r>
                <w:rPr>
                  <w:rStyle w:val="Internetlink"/>
                  <w:sz w:val="21"/>
                  <w:szCs w:val="21"/>
                </w:rPr>
                <w:t>https://www.buildingsmart.org</w:t>
              </w:r>
            </w:hyperlink>
            <w:r>
              <w:rPr>
                <w:sz w:val="21"/>
                <w:szCs w:val="21"/>
              </w:rPr>
              <w:t>.</w:t>
            </w:r>
          </w:p>
        </w:tc>
      </w:tr>
      <w:tr>
        <w:trPr/>
        <w:tc>
          <w:tcPr>
            <w:tcW w:w="2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before="0" w:after="20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Коллизия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before="0" w:after="20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Геометрическое, технологическое или нормативное противоречие между одним или несколькими элементами информационной модели</w:t>
            </w:r>
          </w:p>
        </w:tc>
      </w:tr>
      <w:tr>
        <w:trPr/>
        <w:tc>
          <w:tcPr>
            <w:tcW w:w="2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before="0" w:after="20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Выявление коллизий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before="0" w:after="20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процесс поиска, анализа и устранения ошибок, связанных с геометрическими пересечениями элементов ЦИМ, нарушениями нормируемых расстояний между элементами ЦИМ, пространственно-временными пересечениями ресурсов из календарно-сетевого графика строительства объекта.</w:t>
            </w:r>
          </w:p>
        </w:tc>
      </w:tr>
      <w:tr>
        <w:trPr/>
        <w:tc>
          <w:tcPr>
            <w:tcW w:w="2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before="0" w:after="20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Интероперабельность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before="0" w:after="20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Способность продукта или системы, интерфейсы которых полностью открыты, взаимодействовать и функционировать с другими продуктами или системами без каких-либо ограничений доступа и реализации</w:t>
            </w:r>
          </w:p>
        </w:tc>
      </w:tr>
      <w:tr>
        <w:trPr/>
        <w:tc>
          <w:tcPr>
            <w:tcW w:w="2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before="0" w:after="20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Уровень проработки информационной модели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LOD</w:t>
            </w:r>
          </w:p>
        </w:tc>
        <w:tc>
          <w:tcPr>
            <w:tcW w:w="5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Набор требований, определяющий полноту проработки элемента цифровой информационной модели. Уровень проработки задает минимальный объем геометрических, пространственных, количественных, а также любых атрибутивных данных, необходимых для решения задач информационного моделирования на конкретной стадии жизненного цикла объекта.</w:t>
            </w:r>
          </w:p>
          <w:p>
            <w:pPr>
              <w:pStyle w:val="Standard"/>
              <w:widowControl w:val="false"/>
              <w:spacing w:before="0" w:after="20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 свою очередь понятие уровня проработки элемента ЦИМ можно разделить на следующие составляющие: уровень графической проработки (LOG) и уровень информационного наполнения (LOI).</w:t>
            </w:r>
          </w:p>
        </w:tc>
      </w:tr>
      <w:tr>
        <w:trPr>
          <w:trHeight w:val="1617" w:hRule="atLeast"/>
        </w:trPr>
        <w:tc>
          <w:tcPr>
            <w:tcW w:w="2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before="0" w:after="20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Уровень детализации графического представления элемента ЦИМ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LOG</w:t>
            </w:r>
          </w:p>
        </w:tc>
        <w:tc>
          <w:tcPr>
            <w:tcW w:w="5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before="0" w:after="20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(англ. LOG – Level of Geometry) — набор требований, определяющий полноту проработки графического представления элемента\компонента цифровой информационной модели, необходимую для решения задач информационного моделирования на конкретной стадии жизненного цикла объекта.</w:t>
            </w:r>
          </w:p>
        </w:tc>
      </w:tr>
      <w:tr>
        <w:trPr/>
        <w:tc>
          <w:tcPr>
            <w:tcW w:w="2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before="0" w:after="20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Уровень информационного наполнения элемента ЦИМ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before="0" w:after="20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(англ. LOI – Level of Information) — набор требований, определяющий минимальный объем атрибутивных данных, необходимых для решения задач информационного моделирования на конкретной стадии жизненного цикла объекта.</w:t>
            </w:r>
          </w:p>
        </w:tc>
      </w:tr>
      <w:tr>
        <w:trPr/>
        <w:tc>
          <w:tcPr>
            <w:tcW w:w="2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before="0" w:after="20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Атрибут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фрагмент данных, имеющий имя и значение.</w:t>
            </w:r>
          </w:p>
          <w:p>
            <w:pPr>
              <w:pStyle w:val="Standard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Значение атрибута – символьная информация, представляющая частичное описание объекта или оборудования.</w:t>
            </w:r>
          </w:p>
          <w:p>
            <w:pPr>
              <w:pStyle w:val="Standard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Имя атрибута используется для автоматического доступа программного обеспечения к значению атрибута.</w:t>
            </w:r>
          </w:p>
          <w:p>
            <w:pPr>
              <w:pStyle w:val="Standard"/>
              <w:widowControl w:val="false"/>
              <w:spacing w:before="0" w:after="200"/>
              <w:jc w:val="both"/>
              <w:rPr/>
            </w:pPr>
            <w:r>
              <w:rPr>
                <w:sz w:val="21"/>
                <w:szCs w:val="21"/>
              </w:rPr>
              <w:t xml:space="preserve">Помимо, имени и значения в данных требованиях применяется </w:t>
            </w:r>
            <w:r>
              <w:rPr>
                <w:i/>
                <w:sz w:val="21"/>
                <w:szCs w:val="21"/>
              </w:rPr>
              <w:t>наименование атрибута</w:t>
            </w:r>
            <w:r>
              <w:rPr>
                <w:sz w:val="21"/>
                <w:szCs w:val="21"/>
              </w:rPr>
              <w:t>, которое используется для ссылки на атрибут</w:t>
            </w:r>
          </w:p>
        </w:tc>
      </w:tr>
      <w:tr>
        <w:trPr/>
        <w:tc>
          <w:tcPr>
            <w:tcW w:w="2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before="0" w:after="20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Пользовательский набор свойств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(IfcPropertySet)</w:t>
            </w:r>
          </w:p>
        </w:tc>
        <w:tc>
          <w:tcPr>
            <w:tcW w:w="5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это контейнер, содержащий свойства в дереве свойств, созданный пользователем.</w:t>
            </w:r>
          </w:p>
          <w:p>
            <w:pPr>
              <w:pStyle w:val="Standard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Описание IfcPropertySet в спецификации формата IFC4 ADD2 TC1:</w:t>
            </w:r>
          </w:p>
          <w:p>
            <w:pPr>
              <w:pStyle w:val="Standard"/>
              <w:widowControl w:val="false"/>
              <w:spacing w:before="0" w:after="20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https://standards.buildingsmart.org/IFC/RELEASE/IFC4/ADD2_TC1/HTML/link/ifcpropertyset.htm</w:t>
            </w:r>
          </w:p>
        </w:tc>
      </w:tr>
      <w:tr>
        <w:trPr/>
        <w:tc>
          <w:tcPr>
            <w:tcW w:w="2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before="0" w:after="20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Маппирование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</w:r>
          </w:p>
        </w:tc>
        <w:tc>
          <w:tcPr>
            <w:tcW w:w="5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before="0" w:after="200"/>
              <w:jc w:val="both"/>
              <w:rPr/>
            </w:pPr>
            <w:r>
              <w:rPr>
                <w:sz w:val="21"/>
                <w:szCs w:val="21"/>
              </w:rPr>
              <w:t xml:space="preserve">Метод переопределения атрибутов, классов и слоев Типов(категорий) элементов ЦИМ в формате </w:t>
            </w:r>
            <w:r>
              <w:rPr>
                <w:sz w:val="21"/>
                <w:szCs w:val="21"/>
                <w:lang w:val="en-US"/>
              </w:rPr>
              <w:t>IFC</w:t>
            </w:r>
          </w:p>
        </w:tc>
      </w:tr>
      <w:tr>
        <w:trPr/>
        <w:tc>
          <w:tcPr>
            <w:tcW w:w="2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Реляционное маппирование</w:t>
            </w:r>
          </w:p>
          <w:p>
            <w:pPr>
              <w:pStyle w:val="Standard"/>
              <w:widowControl w:val="false"/>
              <w:spacing w:before="0" w:after="200"/>
              <w:rPr/>
            </w:pPr>
            <w:r>
              <w:rPr>
                <w:b/>
                <w:bCs/>
                <w:sz w:val="21"/>
                <w:szCs w:val="21"/>
              </w:rPr>
              <w:t xml:space="preserve">(применимо для </w:t>
            </w:r>
            <w:r>
              <w:rPr>
                <w:b/>
                <w:bCs/>
                <w:sz w:val="21"/>
                <w:szCs w:val="21"/>
                <w:lang w:val="en-US"/>
              </w:rPr>
              <w:t>BIM</w:t>
            </w:r>
            <w:r>
              <w:rPr>
                <w:b/>
                <w:bCs/>
                <w:sz w:val="21"/>
                <w:szCs w:val="21"/>
              </w:rPr>
              <w:t xml:space="preserve">-систем: </w:t>
            </w:r>
            <w:r>
              <w:rPr>
                <w:b/>
                <w:bCs/>
                <w:sz w:val="21"/>
                <w:szCs w:val="21"/>
                <w:lang w:val="en-US"/>
              </w:rPr>
              <w:t>Renga</w:t>
            </w:r>
            <w:r>
              <w:rPr>
                <w:b/>
                <w:bCs/>
                <w:sz w:val="21"/>
                <w:szCs w:val="21"/>
              </w:rPr>
              <w:t xml:space="preserve">, </w:t>
            </w:r>
            <w:r>
              <w:rPr>
                <w:b/>
                <w:bCs/>
                <w:sz w:val="21"/>
                <w:szCs w:val="21"/>
                <w:lang w:val="en-US"/>
              </w:rPr>
              <w:t>ArchiCAD</w:t>
            </w:r>
            <w:r>
              <w:rPr>
                <w:b/>
                <w:bCs/>
                <w:sz w:val="21"/>
                <w:szCs w:val="21"/>
              </w:rPr>
              <w:t xml:space="preserve"> (иное не тестировалось)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</w:r>
          </w:p>
        </w:tc>
        <w:tc>
          <w:tcPr>
            <w:tcW w:w="5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rPr/>
            </w:pPr>
            <w:r>
              <w:rPr>
                <w:sz w:val="21"/>
                <w:szCs w:val="21"/>
              </w:rPr>
              <w:t xml:space="preserve">Семантические наборы свойств элементов классов </w:t>
            </w:r>
            <w:r>
              <w:rPr>
                <w:sz w:val="21"/>
                <w:szCs w:val="21"/>
                <w:lang w:val="en-US"/>
              </w:rPr>
              <w:t>IFC</w:t>
            </w:r>
            <w:r>
              <w:rPr>
                <w:sz w:val="21"/>
                <w:szCs w:val="21"/>
              </w:rPr>
              <w:t xml:space="preserve"> представляются IfcPropertySetTemplate, который определяет шаблон для всех динамически расширяемых наборов свойств, представленных IfcPropertySet. Шаблон набора свойств — это контейнер шаблонов свойств в дереве свойств. IfcPropertySetTemplate также может использоваться в качестве шаблона для IfcElementQuantity, являющегося особым типом определения набора свойств.</w:t>
            </w:r>
          </w:p>
          <w:p>
            <w:pPr>
              <w:pStyle w:val="Standard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Шаблоны наборов свойств могут составлять часть библиотеки свойств, используемой и объявленной в проекте. В зависимости от TemplateType, IfcPropertySetTemplate определяет шаблон для:</w:t>
            </w:r>
          </w:p>
          <w:p>
            <w:pPr>
              <w:pStyle w:val="Standard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"Pset_" - вхождения IfcPropertySet</w:t>
            </w:r>
          </w:p>
          <w:p>
            <w:pPr>
              <w:pStyle w:val="Standard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"Qto_" - вхождения IfcElementQuantity</w:t>
            </w:r>
          </w:p>
          <w:p>
            <w:pPr>
              <w:pStyle w:val="Standard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IfcElementQuantity определяет набор производных показателей физического свойства элемента. Элементами могут быть элементы пространственной структуры (например, здания, этажи или помещения) или элементы здания (например, стены, плиты, отделка).</w:t>
            </w:r>
          </w:p>
          <w:p>
            <w:pPr>
              <w:pStyle w:val="Standard"/>
              <w:widowControl w:val="false"/>
              <w:rPr/>
            </w:pPr>
            <w:r>
              <w:rPr>
                <w:sz w:val="21"/>
                <w:szCs w:val="21"/>
              </w:rPr>
              <w:t xml:space="preserve">В зависимости от используемой </w:t>
            </w:r>
            <w:r>
              <w:rPr>
                <w:sz w:val="21"/>
                <w:szCs w:val="21"/>
                <w:lang w:val="en-US"/>
              </w:rPr>
              <w:t>BIM</w:t>
            </w:r>
            <w:r>
              <w:rPr>
                <w:sz w:val="21"/>
                <w:szCs w:val="21"/>
              </w:rPr>
              <w:t xml:space="preserve">-системы наборы физических свойств могут маппироваться автоматически в соответствии со схемой </w:t>
            </w:r>
            <w:r>
              <w:rPr>
                <w:sz w:val="21"/>
                <w:szCs w:val="21"/>
                <w:lang w:val="en-US"/>
              </w:rPr>
              <w:t>IFC</w:t>
            </w:r>
            <w:r>
              <w:rPr>
                <w:sz w:val="21"/>
                <w:szCs w:val="21"/>
              </w:rPr>
              <w:t>, либо вручную, но с соблюдением синтаксиса Property Sets for Objects</w:t>
            </w:r>
          </w:p>
          <w:p>
            <w:pPr>
              <w:pStyle w:val="Standard"/>
              <w:widowControl w:val="false"/>
              <w:rPr/>
            </w:pPr>
            <w:r>
              <w:rPr>
                <w:sz w:val="21"/>
                <w:szCs w:val="21"/>
              </w:rPr>
              <w:t xml:space="preserve">Методика маппирования шаблона, содержащего набор производных показателей физического свойства элемента в пользовательский набор параметров, требуемый стандартами, названа реляционное (относительное) маппирование. Данный метод заключается в том, чтобы использовать заранее рассчитанные значения показателей физического свойства элемента </w:t>
            </w:r>
            <w:r>
              <w:rPr>
                <w:sz w:val="21"/>
                <w:szCs w:val="21"/>
                <w:lang w:val="en-US"/>
              </w:rPr>
              <w:t>IFC</w:t>
            </w:r>
            <w:r>
              <w:rPr>
                <w:sz w:val="21"/>
                <w:szCs w:val="21"/>
              </w:rPr>
              <w:t xml:space="preserve"> (получаемые из </w:t>
            </w:r>
            <w:r>
              <w:rPr>
                <w:sz w:val="21"/>
                <w:szCs w:val="21"/>
                <w:lang w:val="en-US"/>
              </w:rPr>
              <w:t>BIM</w:t>
            </w:r>
            <w:r>
              <w:rPr>
                <w:sz w:val="21"/>
                <w:szCs w:val="21"/>
              </w:rPr>
              <w:t xml:space="preserve">-системы автоматически при экспорте в </w:t>
            </w:r>
            <w:r>
              <w:rPr>
                <w:sz w:val="21"/>
                <w:szCs w:val="21"/>
                <w:lang w:val="en-US"/>
              </w:rPr>
              <w:t>IFC</w:t>
            </w:r>
            <w:r>
              <w:rPr>
                <w:sz w:val="21"/>
                <w:szCs w:val="21"/>
              </w:rPr>
              <w:t>) в значениях свойств пользовательского набора параметров.</w:t>
            </w:r>
          </w:p>
          <w:p>
            <w:pPr>
              <w:pStyle w:val="Standard"/>
              <w:widowControl w:val="false"/>
              <w:spacing w:before="0" w:after="200"/>
              <w:jc w:val="both"/>
              <w:rPr/>
            </w:pPr>
            <w:r>
              <w:rPr>
                <w:sz w:val="21"/>
                <w:szCs w:val="21"/>
              </w:rPr>
              <w:t xml:space="preserve">Данный метод позволяет быстрее передавать значения физических свойств атрибутов в атрибуты пользовательских наборов </w:t>
            </w:r>
            <w:r>
              <w:rPr>
                <w:sz w:val="21"/>
                <w:szCs w:val="21"/>
                <w:lang w:val="en-US"/>
              </w:rPr>
              <w:t>IFC</w:t>
            </w:r>
            <w:r>
              <w:rPr>
                <w:sz w:val="21"/>
                <w:szCs w:val="21"/>
              </w:rPr>
              <w:t xml:space="preserve"> без расчета и внесения значений в последние, что влияет на скорость выполнения КЗ</w:t>
            </w:r>
          </w:p>
        </w:tc>
      </w:tr>
      <w:tr>
        <w:trPr/>
        <w:tc>
          <w:tcPr>
            <w:tcW w:w="2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before="0" w:after="20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Цифровой инструментарий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Digital Toolbox</w:t>
            </w:r>
          </w:p>
        </w:tc>
        <w:tc>
          <w:tcPr>
            <w:tcW w:w="5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spacing w:before="0" w:after="20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Набор специализированных приложений, модулей или скриптов, автоматизирующий рутинные действия специалиста по информационному моделированию.</w:t>
            </w:r>
          </w:p>
        </w:tc>
      </w:tr>
    </w:tbl>
    <w:p>
      <w:pPr>
        <w:pStyle w:val="1"/>
        <w:numPr>
          <w:ilvl w:val="0"/>
          <w:numId w:val="49"/>
        </w:numPr>
        <w:jc w:val="center"/>
        <w:rPr>
          <w:rFonts w:ascii="Times New Roman" w:hAnsi="Times New Roman"/>
          <w:color w:val="auto"/>
          <w:sz w:val="28"/>
          <w:szCs w:val="28"/>
        </w:rPr>
      </w:pPr>
      <w:bookmarkStart w:id="1" w:name="_Toc167192709"/>
      <w:r>
        <w:rPr>
          <w:rFonts w:ascii="Times New Roman" w:hAnsi="Times New Roman"/>
          <w:color w:val="auto"/>
          <w:sz w:val="28"/>
          <w:szCs w:val="28"/>
        </w:rPr>
        <w:t>ОСНОВНЫЕ ТРЕБОВАНИЯ КОМПЕТЕНЦИИ</w:t>
      </w:r>
      <w:bookmarkEnd w:id="1"/>
    </w:p>
    <w:p>
      <w:pPr>
        <w:pStyle w:val="2"/>
        <w:numPr>
          <w:ilvl w:val="1"/>
          <w:numId w:val="10"/>
        </w:numPr>
        <w:ind w:left="0" w:hanging="0"/>
        <w:rPr>
          <w:rFonts w:ascii="Times New Roman" w:hAnsi="Times New Roman"/>
          <w:sz w:val="24"/>
          <w:lang w:val="ru-RU"/>
        </w:rPr>
      </w:pPr>
      <w:bookmarkStart w:id="2" w:name="__RefHeading___Toc124422965"/>
      <w:bookmarkStart w:id="3" w:name="_Toc167192710"/>
      <w:bookmarkStart w:id="4" w:name="Bookmark2"/>
      <w:bookmarkEnd w:id="2"/>
      <w:bookmarkEnd w:id="4"/>
      <w:r>
        <w:rPr>
          <w:rFonts w:ascii="Times New Roman" w:hAnsi="Times New Roman"/>
          <w:sz w:val="24"/>
          <w:lang w:val="ru-RU"/>
        </w:rPr>
        <w:t>ОБЩИЕ СВЕДЕНИЯ О ТРЕБОВАНИЯХ КОМПЕТЕНЦИИ</w:t>
      </w:r>
      <w:bookmarkEnd w:id="3"/>
    </w:p>
    <w:p>
      <w:pPr>
        <w:pStyle w:val="Standard"/>
        <w:spacing w:before="0" w:after="0"/>
        <w:ind w:firstLine="709"/>
        <w:jc w:val="both"/>
        <w:rPr/>
      </w:pPr>
      <w:bookmarkStart w:id="5" w:name="__RefHeading__6830_1107488559"/>
      <w:bookmarkStart w:id="6" w:name="Bookmark3"/>
      <w:bookmarkEnd w:id="5"/>
      <w:r>
        <w:rPr>
          <w:szCs w:val="28"/>
        </w:rPr>
        <w:t>Требования компетенции (ТК) «Технологии инфор</w:t>
      </w:r>
      <w:bookmarkEnd w:id="6"/>
      <w:r>
        <w:rPr>
          <w:szCs w:val="28"/>
        </w:rPr>
        <w:t xml:space="preserve">мационного моделирования </w:t>
      </w:r>
      <w:r>
        <w:rPr>
          <w:szCs w:val="28"/>
          <w:lang w:val="en-US"/>
        </w:rPr>
        <w:t>BIM</w:t>
      </w:r>
      <w:r>
        <w:rPr>
          <w:szCs w:val="28"/>
        </w:rPr>
        <w:t>» определяют знания, умения, навыки и трудовые функции, которые лежат в основе наиболее актуальных требований работодателей отрасли.</w:t>
      </w:r>
    </w:p>
    <w:p>
      <w:pPr>
        <w:pStyle w:val="Standard"/>
        <w:spacing w:before="0" w:after="0"/>
        <w:ind w:firstLine="709"/>
        <w:jc w:val="both"/>
        <w:rPr/>
      </w:pPr>
      <w:r>
        <w:rPr>
          <w:szCs w:val="28"/>
        </w:rPr>
        <w:t>Целью соревнований по компетенции является демонстрация лучших практик и вы</w:t>
      </w:r>
      <w:bookmarkStart w:id="7" w:name="Bookmark4"/>
      <w:r>
        <w:rPr>
          <w:szCs w:val="28"/>
        </w:rPr>
        <w:t>сокого уровня выполнения работы по соответствующей р</w:t>
      </w:r>
      <w:bookmarkEnd w:id="7"/>
      <w:r>
        <w:rPr>
          <w:szCs w:val="28"/>
        </w:rPr>
        <w:t>абочей специальности или профессии.</w:t>
      </w:r>
    </w:p>
    <w:p>
      <w:pPr>
        <w:pStyle w:val="Standard"/>
        <w:spacing w:before="0" w:after="0"/>
        <w:ind w:firstLine="709"/>
        <w:jc w:val="both"/>
        <w:rPr>
          <w:szCs w:val="28"/>
        </w:rPr>
      </w:pPr>
      <w:r>
        <w:rPr>
          <w:szCs w:val="28"/>
        </w:rPr>
        <w:t>Требования компетенции являются руководством для подготовки конкурентоспособных, высококвалифицированных специалистов / рабочих и участия их в конкурсах профессионального мастерства.</w:t>
      </w:r>
    </w:p>
    <w:p>
      <w:pPr>
        <w:pStyle w:val="Standard"/>
        <w:spacing w:before="0" w:after="0"/>
        <w:ind w:firstLine="709"/>
        <w:jc w:val="both"/>
        <w:rPr>
          <w:szCs w:val="28"/>
        </w:rPr>
      </w:pPr>
      <w:r>
        <w:rPr>
          <w:szCs w:val="28"/>
        </w:rPr>
        <w:t>В соревнованиях по компетенции проверка знаний, умений, навыков и трудовых функций осуществляется посредством оценки выполнения практической работы.</w:t>
      </w:r>
    </w:p>
    <w:p>
      <w:pPr>
        <w:pStyle w:val="Standard"/>
        <w:spacing w:before="0" w:after="0"/>
        <w:ind w:firstLine="709"/>
        <w:rPr>
          <w:szCs w:val="28"/>
        </w:rPr>
      </w:pPr>
      <w:r>
        <w:rPr>
          <w:szCs w:val="28"/>
        </w:rPr>
        <w:t>Требования компетенции разделены на четкие разделы с номерами и заголовками, каждому разделу назначен процент относительной важности, сумма которых составляет 100.</w:t>
      </w:r>
    </w:p>
    <w:p>
      <w:pPr>
        <w:pStyle w:val="2"/>
        <w:numPr>
          <w:ilvl w:val="1"/>
          <w:numId w:val="10"/>
        </w:numPr>
        <w:spacing w:before="240" w:after="0"/>
        <w:ind w:left="0" w:hanging="0"/>
        <w:rPr>
          <w:rFonts w:ascii="Times New Roman" w:hAnsi="Times New Roman"/>
          <w:sz w:val="24"/>
          <w:lang w:val="ru-RU"/>
        </w:rPr>
      </w:pPr>
      <w:bookmarkStart w:id="8" w:name="_Toc167192711"/>
      <w:r>
        <w:rPr>
          <w:rFonts w:ascii="Times New Roman" w:hAnsi="Times New Roman"/>
          <w:sz w:val="24"/>
          <w:lang w:val="ru-RU"/>
        </w:rPr>
        <w:t xml:space="preserve">ПЕРЕЧЕНЬ ПРОФЕССИОНАЛЬНЫХ ЗАДАЧ СПЕЦИАЛИСТА ПО КОМПЕТЕНЦИИ «ТЕХНОЛОГИИ ИНФОРМАЦИОННОГО МОДЕЛИРОВАНИЯ </w:t>
      </w:r>
      <w:r>
        <w:rPr>
          <w:rFonts w:ascii="Times New Roman" w:hAnsi="Times New Roman"/>
          <w:sz w:val="24"/>
        </w:rPr>
        <w:t>BIM</w:t>
      </w:r>
      <w:r>
        <w:rPr>
          <w:rFonts w:ascii="Times New Roman" w:hAnsi="Times New Roman"/>
          <w:sz w:val="24"/>
          <w:lang w:val="ru-RU"/>
        </w:rPr>
        <w:t>»</w:t>
      </w:r>
      <w:bookmarkEnd w:id="8"/>
    </w:p>
    <w:p>
      <w:pPr>
        <w:pStyle w:val="Standard"/>
        <w:spacing w:before="0" w:after="0"/>
        <w:rPr>
          <w:i/>
          <w:i/>
          <w:iCs/>
          <w:sz w:val="20"/>
          <w:szCs w:val="20"/>
        </w:rPr>
      </w:pPr>
      <w:bookmarkStart w:id="9" w:name="__RefHeading__2460_1308580638"/>
      <w:bookmarkStart w:id="10" w:name="Bookmark5"/>
      <w:bookmarkEnd w:id="9"/>
      <w:bookmarkEnd w:id="10"/>
      <w:r>
        <w:rPr>
          <w:i/>
          <w:iCs/>
          <w:sz w:val="20"/>
          <w:szCs w:val="20"/>
        </w:rPr>
        <w:t>Перечень видов профессиональной деятельности, умений и знаний, и профессиональных трудовых функций специалиста (из ФГОС/ПС/ЕТКС) и базируется на требованиях современного рынка труда к данному специалисту</w:t>
      </w:r>
    </w:p>
    <w:p>
      <w:pPr>
        <w:pStyle w:val="Standard"/>
        <w:spacing w:before="0" w:after="0"/>
        <w:jc w:val="right"/>
        <w:rPr>
          <w:b/>
          <w:i/>
          <w:i/>
          <w:iCs/>
        </w:rPr>
      </w:pPr>
      <w:r>
        <w:rPr>
          <w:b/>
          <w:i/>
          <w:iCs/>
        </w:rPr>
      </w:r>
    </w:p>
    <w:p>
      <w:pPr>
        <w:pStyle w:val="Standard"/>
        <w:spacing w:before="0" w:after="0"/>
        <w:jc w:val="right"/>
        <w:rPr>
          <w:b/>
          <w:i/>
          <w:i/>
          <w:iCs/>
        </w:rPr>
      </w:pPr>
      <w:r>
        <w:rPr>
          <w:b/>
          <w:i/>
          <w:iCs/>
        </w:rPr>
        <w:t>Таблица №1</w:t>
      </w:r>
    </w:p>
    <w:p>
      <w:pPr>
        <w:pStyle w:val="Standard"/>
        <w:spacing w:lineRule="atLeast" w:line="100" w:before="0" w:after="0"/>
        <w:jc w:val="right"/>
        <w:rPr>
          <w:i/>
          <w:i/>
          <w:iCs/>
          <w:sz w:val="20"/>
          <w:szCs w:val="20"/>
        </w:rPr>
      </w:pPr>
      <w:r>
        <w:rPr>
          <w:i/>
          <w:iCs/>
          <w:sz w:val="20"/>
          <w:szCs w:val="20"/>
        </w:rPr>
      </w:r>
    </w:p>
    <w:p>
      <w:pPr>
        <w:pStyle w:val="Standard"/>
        <w:spacing w:lineRule="atLeast" w:line="100" w:before="0" w:after="0"/>
        <w:jc w:val="center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t>Перечень профессиональных задач специалиста</w:t>
      </w:r>
    </w:p>
    <w:p>
      <w:pPr>
        <w:pStyle w:val="Standard"/>
        <w:spacing w:lineRule="atLeast" w:line="100" w:before="0" w:after="0"/>
        <w:jc w:val="center"/>
        <w:rPr>
          <w:i/>
          <w:i/>
          <w:iCs/>
          <w:sz w:val="20"/>
          <w:szCs w:val="20"/>
        </w:rPr>
      </w:pPr>
      <w:r>
        <w:rPr>
          <w:i/>
          <w:iCs/>
          <w:sz w:val="20"/>
          <w:szCs w:val="20"/>
        </w:rPr>
      </w:r>
    </w:p>
    <w:tbl>
      <w:tblPr>
        <w:tblW w:w="9782" w:type="dxa"/>
        <w:jc w:val="left"/>
        <w:tblInd w:w="-1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28"/>
        <w:gridCol w:w="7528"/>
        <w:gridCol w:w="1626"/>
      </w:tblGrid>
      <w:tr>
        <w:trPr>
          <w:tblHeader w:val="true"/>
        </w:trPr>
        <w:tc>
          <w:tcPr>
            <w:tcW w:w="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92D050" w:val="clear"/>
            <w:vAlign w:val="center"/>
          </w:tcPr>
          <w:p>
            <w:pPr>
              <w:pStyle w:val="Standard"/>
              <w:widowControl w:val="false"/>
              <w:spacing w:before="0" w:after="200"/>
              <w:jc w:val="center"/>
              <w:rPr/>
            </w:pPr>
            <w:r>
              <w:rPr>
                <w:b/>
                <w:szCs w:val="28"/>
              </w:rPr>
              <w:t>№</w:t>
            </w:r>
            <w:r>
              <w:rPr>
                <w:rFonts w:eastAsia="Times New Roman"/>
                <w:b/>
                <w:szCs w:val="28"/>
              </w:rPr>
              <w:t xml:space="preserve"> </w:t>
            </w:r>
            <w:r>
              <w:rPr>
                <w:b/>
                <w:szCs w:val="28"/>
              </w:rPr>
              <w:t>п/п</w:t>
            </w:r>
          </w:p>
        </w:tc>
        <w:tc>
          <w:tcPr>
            <w:tcW w:w="7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92D050" w:val="clear"/>
            <w:vAlign w:val="cente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Раздел</w:t>
            </w:r>
          </w:p>
        </w:tc>
        <w:tc>
          <w:tcPr>
            <w:tcW w:w="1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92D050" w:val="clear"/>
            <w:vAlign w:val="cente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Важность в %</w:t>
            </w:r>
          </w:p>
        </w:tc>
      </w:tr>
      <w:tr>
        <w:trPr>
          <w:trHeight w:val="286" w:hRule="atLeast"/>
        </w:trPr>
        <w:tc>
          <w:tcPr>
            <w:tcW w:w="62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BFBFBF" w:val="clear"/>
            <w:vAlign w:val="cente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7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spacing w:before="0" w:after="200"/>
              <w:jc w:val="both"/>
              <w:rPr>
                <w:rFonts w:eastAsia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8"/>
                <w:lang w:eastAsia="ru-RU"/>
              </w:rPr>
              <w:t xml:space="preserve">Деловое общение </w:t>
            </w:r>
          </w:p>
        </w:tc>
        <w:tc>
          <w:tcPr>
            <w:tcW w:w="1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eastAsia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8"/>
                <w:lang w:eastAsia="ru-RU"/>
              </w:rPr>
              <w:t>5</w:t>
            </w:r>
          </w:p>
        </w:tc>
      </w:tr>
      <w:tr>
        <w:trPr/>
        <w:tc>
          <w:tcPr>
            <w:tcW w:w="62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BFBFBF" w:val="clear"/>
            <w:vAlign w:val="cente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7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TableParagraph"/>
              <w:widowControl w:val="false"/>
              <w:tabs>
                <w:tab w:val="clear" w:pos="709"/>
                <w:tab w:val="left" w:pos="370" w:leader="none"/>
              </w:tabs>
              <w:spacing w:lineRule="exact" w:line="319" w:before="0" w:after="0"/>
              <w:ind w:left="114" w:hanging="0"/>
              <w:rPr/>
            </w:pPr>
            <w:r>
              <w:rPr>
                <w:bCs/>
                <w:sz w:val="20"/>
                <w:szCs w:val="20"/>
                <w:lang w:eastAsia="ru-RU"/>
              </w:rPr>
              <w:t>Специалист</w:t>
            </w:r>
            <w:r>
              <w:rPr>
                <w:bCs/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должен</w:t>
            </w:r>
            <w:r>
              <w:rPr>
                <w:bCs/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знать</w:t>
            </w:r>
            <w:r>
              <w:rPr>
                <w:bCs/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и</w:t>
            </w:r>
            <w:r>
              <w:rPr>
                <w:bCs/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понимать: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09"/>
                <w:tab w:val="left" w:pos="-955" w:leader="none"/>
                <w:tab w:val="left" w:pos="-954" w:leader="none"/>
                <w:tab w:val="left" w:pos="370" w:leader="none"/>
              </w:tabs>
              <w:spacing w:before="0" w:after="0"/>
              <w:ind w:left="228" w:hanging="0"/>
              <w:rPr/>
            </w:pPr>
            <w:r>
              <w:rPr>
                <w:bCs/>
                <w:sz w:val="20"/>
                <w:szCs w:val="20"/>
                <w:lang w:eastAsia="ru-RU"/>
              </w:rPr>
              <w:t>важность</w:t>
            </w:r>
            <w:r>
              <w:rPr>
                <w:bCs/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умения</w:t>
            </w:r>
            <w:r>
              <w:rPr>
                <w:bCs/>
                <w:spacing w:val="-2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слушать</w:t>
            </w:r>
            <w:r>
              <w:rPr>
                <w:bCs/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собеседника</w:t>
            </w:r>
            <w:r>
              <w:rPr>
                <w:bCs/>
                <w:spacing w:val="-1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как</w:t>
            </w:r>
            <w:r>
              <w:rPr>
                <w:bCs/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части</w:t>
            </w:r>
            <w:r>
              <w:rPr>
                <w:bCs/>
                <w:spacing w:val="-67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эффективной̆ коммуникации;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09"/>
                <w:tab w:val="left" w:pos="-955" w:leader="none"/>
                <w:tab w:val="left" w:pos="-954" w:leader="none"/>
                <w:tab w:val="left" w:pos="370" w:leader="none"/>
              </w:tabs>
              <w:spacing w:before="0" w:after="0"/>
              <w:ind w:left="228" w:hanging="0"/>
              <w:rPr/>
            </w:pPr>
            <w:r>
              <w:rPr>
                <w:bCs/>
                <w:sz w:val="20"/>
                <w:szCs w:val="20"/>
                <w:lang w:eastAsia="ru-RU"/>
              </w:rPr>
              <w:t>наиболее</w:t>
            </w:r>
            <w:r>
              <w:rPr>
                <w:bCs/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эффективные</w:t>
            </w:r>
            <w:r>
              <w:rPr>
                <w:bCs/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методы</w:t>
            </w:r>
            <w:r>
              <w:rPr>
                <w:bCs/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коммуникации;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09"/>
                <w:tab w:val="left" w:pos="-955" w:leader="none"/>
                <w:tab w:val="left" w:pos="-954" w:leader="none"/>
                <w:tab w:val="left" w:pos="370" w:leader="none"/>
              </w:tabs>
              <w:spacing w:before="0" w:after="0"/>
              <w:ind w:left="228" w:hanging="0"/>
              <w:rPr/>
            </w:pPr>
            <w:r>
              <w:rPr>
                <w:bCs/>
                <w:sz w:val="20"/>
                <w:szCs w:val="20"/>
                <w:lang w:eastAsia="ru-RU"/>
              </w:rPr>
              <w:t>способы разрешения непонимания и конфликтующих</w:t>
            </w:r>
            <w:r>
              <w:rPr>
                <w:bCs/>
                <w:spacing w:val="-67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требований;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09"/>
                <w:tab w:val="left" w:pos="-955" w:leader="none"/>
                <w:tab w:val="left" w:pos="-954" w:leader="none"/>
                <w:tab w:val="left" w:pos="370" w:leader="none"/>
              </w:tabs>
              <w:spacing w:before="0" w:after="0"/>
              <w:ind w:left="228" w:hanging="0"/>
              <w:rPr/>
            </w:pPr>
            <w:r>
              <w:rPr>
                <w:bCs/>
                <w:sz w:val="20"/>
                <w:szCs w:val="20"/>
                <w:lang w:eastAsia="ru-RU"/>
              </w:rPr>
              <w:t>технический язык, присущий компетенции и</w:t>
            </w:r>
            <w:r>
              <w:rPr>
                <w:bCs/>
                <w:spacing w:val="-68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технологии в целом;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09"/>
                <w:tab w:val="left" w:pos="-955" w:leader="none"/>
                <w:tab w:val="left" w:pos="-954" w:leader="none"/>
                <w:tab w:val="left" w:pos="370" w:leader="none"/>
              </w:tabs>
              <w:spacing w:before="0" w:after="0"/>
              <w:ind w:left="228" w:hanging="0"/>
              <w:rPr/>
            </w:pPr>
            <w:r>
              <w:rPr>
                <w:bCs/>
                <w:sz w:val="20"/>
                <w:szCs w:val="20"/>
                <w:lang w:eastAsia="ru-RU"/>
              </w:rPr>
              <w:t>варианты</w:t>
            </w:r>
            <w:r>
              <w:rPr>
                <w:bCs/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и</w:t>
            </w:r>
            <w:r>
              <w:rPr>
                <w:bCs/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способы</w:t>
            </w:r>
            <w:r>
              <w:rPr>
                <w:bCs/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взаимодействия</w:t>
            </w:r>
            <w:r>
              <w:rPr>
                <w:bCs/>
                <w:spacing w:val="-1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в</w:t>
            </w:r>
            <w:r>
              <w:rPr>
                <w:bCs/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команде;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09"/>
                <w:tab w:val="left" w:pos="-955" w:leader="none"/>
                <w:tab w:val="left" w:pos="-954" w:leader="none"/>
                <w:tab w:val="left" w:pos="370" w:leader="none"/>
              </w:tabs>
              <w:spacing w:before="0" w:after="0"/>
              <w:ind w:left="228" w:hanging="0"/>
              <w:rPr/>
            </w:pPr>
            <w:r>
              <w:rPr>
                <w:bCs/>
                <w:sz w:val="20"/>
                <w:szCs w:val="20"/>
                <w:lang w:eastAsia="ru-RU"/>
              </w:rPr>
              <w:t>стандарты, касающиеся выполнения отчетов в</w:t>
            </w:r>
            <w:r>
              <w:rPr>
                <w:bCs/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штатных</w:t>
            </w:r>
            <w:r>
              <w:rPr>
                <w:bCs/>
                <w:spacing w:val="-7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и</w:t>
            </w:r>
            <w:r>
              <w:rPr>
                <w:bCs/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исключительных</w:t>
            </w:r>
            <w:r>
              <w:rPr>
                <w:bCs/>
                <w:spacing w:val="-7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ситуациях, в</w:t>
            </w:r>
            <w:r>
              <w:rPr>
                <w:bCs/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устной,</w:t>
            </w:r>
            <w:r>
              <w:rPr>
                <w:bCs/>
                <w:spacing w:val="-67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письменной и электронной</w:t>
            </w:r>
            <w:r>
              <w:rPr>
                <w:bCs/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форме;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09"/>
                <w:tab w:val="left" w:pos="-955" w:leader="none"/>
                <w:tab w:val="left" w:pos="-954" w:leader="none"/>
                <w:tab w:val="left" w:pos="370" w:leader="none"/>
              </w:tabs>
              <w:spacing w:before="0" w:after="0"/>
              <w:ind w:left="228" w:hanging="0"/>
              <w:rPr/>
            </w:pPr>
            <w:r>
              <w:rPr>
                <w:bCs/>
                <w:sz w:val="20"/>
                <w:szCs w:val="20"/>
                <w:lang w:eastAsia="ru-RU"/>
              </w:rPr>
              <w:t>стандарты, касающиеся осуществления связи с</w:t>
            </w:r>
            <w:r>
              <w:rPr>
                <w:bCs/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клиентами,</w:t>
            </w:r>
            <w:r>
              <w:rPr>
                <w:bCs/>
                <w:spacing w:val="-2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членами</w:t>
            </w:r>
            <w:r>
              <w:rPr>
                <w:bCs/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группы</w:t>
            </w:r>
            <w:r>
              <w:rPr>
                <w:bCs/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и</w:t>
            </w:r>
            <w:r>
              <w:rPr>
                <w:bCs/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другими</w:t>
            </w:r>
            <w:r>
              <w:rPr>
                <w:bCs/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лицами;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09"/>
                <w:tab w:val="left" w:pos="-955" w:leader="none"/>
                <w:tab w:val="left" w:pos="-954" w:leader="none"/>
                <w:tab w:val="left" w:pos="370" w:leader="none"/>
              </w:tabs>
              <w:spacing w:before="0" w:after="0"/>
              <w:ind w:left="228" w:hanging="0"/>
              <w:rPr/>
            </w:pPr>
            <w:r>
              <w:rPr>
                <w:bCs/>
                <w:sz w:val="20"/>
                <w:szCs w:val="20"/>
                <w:lang w:eastAsia="ru-RU"/>
              </w:rPr>
              <w:t>методы</w:t>
            </w:r>
            <w:r>
              <w:rPr>
                <w:bCs/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формулирования</w:t>
            </w:r>
            <w:r>
              <w:rPr>
                <w:bCs/>
                <w:spacing w:val="-2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своих</w:t>
            </w:r>
            <w:r>
              <w:rPr>
                <w:bCs/>
                <w:spacing w:val="-7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идей</w:t>
            </w:r>
            <w:r>
              <w:rPr>
                <w:bCs/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и</w:t>
            </w:r>
            <w:r>
              <w:rPr>
                <w:bCs/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способы</w:t>
            </w:r>
            <w:r>
              <w:rPr>
                <w:bCs/>
                <w:spacing w:val="-67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донесения</w:t>
            </w:r>
            <w:r>
              <w:rPr>
                <w:bCs/>
                <w:spacing w:val="2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их</w:t>
            </w:r>
            <w:r>
              <w:rPr>
                <w:bCs/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до</w:t>
            </w:r>
            <w:r>
              <w:rPr>
                <w:bCs/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членов команды;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09"/>
                <w:tab w:val="left" w:pos="-955" w:leader="none"/>
                <w:tab w:val="left" w:pos="-954" w:leader="none"/>
                <w:tab w:val="left" w:pos="370" w:leader="none"/>
              </w:tabs>
              <w:spacing w:before="0" w:after="0"/>
              <w:ind w:left="228" w:hanging="0"/>
              <w:rPr/>
            </w:pPr>
            <w:r>
              <w:rPr>
                <w:bCs/>
                <w:sz w:val="20"/>
                <w:szCs w:val="20"/>
                <w:lang w:eastAsia="ru-RU"/>
              </w:rPr>
              <w:t>методы</w:t>
            </w:r>
            <w:r>
              <w:rPr>
                <w:bCs/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управления</w:t>
            </w:r>
            <w:r>
              <w:rPr>
                <w:bCs/>
                <w:spacing w:val="-1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стрессом</w:t>
            </w:r>
            <w:r>
              <w:rPr>
                <w:bCs/>
                <w:spacing w:val="-1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и</w:t>
            </w:r>
            <w:r>
              <w:rPr>
                <w:bCs/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гневом</w:t>
            </w:r>
            <w:r>
              <w:rPr>
                <w:bCs/>
                <w:spacing w:val="-1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для разрешения</w:t>
            </w:r>
            <w:r>
              <w:rPr>
                <w:bCs/>
                <w:spacing w:val="-2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сложных</w:t>
            </w:r>
            <w:r>
              <w:rPr>
                <w:bCs/>
                <w:spacing w:val="-7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ситуаций.</w:t>
            </w:r>
          </w:p>
        </w:tc>
        <w:tc>
          <w:tcPr>
            <w:tcW w:w="1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spacing w:before="0" w:after="200"/>
              <w:rPr>
                <w:szCs w:val="28"/>
              </w:rPr>
            </w:pPr>
            <w:r>
              <w:rPr>
                <w:szCs w:val="28"/>
              </w:rPr>
            </w:r>
          </w:p>
        </w:tc>
      </w:tr>
      <w:tr>
        <w:trPr/>
        <w:tc>
          <w:tcPr>
            <w:tcW w:w="62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BFBFBF" w:val="clear"/>
            <w:vAlign w:val="cente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7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TableParagraph"/>
              <w:widowControl w:val="false"/>
              <w:spacing w:lineRule="exact" w:line="319" w:before="0" w:after="0"/>
              <w:jc w:val="both"/>
              <w:rPr/>
            </w:pPr>
            <w:r>
              <w:rPr>
                <w:bCs/>
                <w:sz w:val="20"/>
                <w:szCs w:val="20"/>
                <w:lang w:eastAsia="ru-RU"/>
              </w:rPr>
              <w:t>Специалист</w:t>
            </w:r>
            <w:r>
              <w:rPr>
                <w:bCs/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должен</w:t>
            </w:r>
            <w:r>
              <w:rPr>
                <w:bCs/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уметь: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09"/>
                <w:tab w:val="left" w:pos="-955" w:leader="none"/>
                <w:tab w:val="left" w:pos="-954" w:leader="none"/>
                <w:tab w:val="left" w:pos="370" w:leader="none"/>
              </w:tabs>
              <w:spacing w:before="0" w:after="0"/>
              <w:ind w:left="228" w:hanging="0"/>
              <w:rPr/>
            </w:pPr>
            <w:r>
              <w:rPr>
                <w:bCs/>
                <w:sz w:val="20"/>
                <w:szCs w:val="20"/>
                <w:lang w:eastAsia="ru-RU"/>
              </w:rPr>
              <w:t>поддерживать связь с помощью устных, письменных</w:t>
            </w:r>
            <w:r>
              <w:rPr>
                <w:bCs/>
                <w:spacing w:val="-68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и электронных средств, чтобы обеспечивать ясность,</w:t>
            </w:r>
            <w:r>
              <w:rPr>
                <w:bCs/>
                <w:spacing w:val="-67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результативность</w:t>
            </w:r>
            <w:r>
              <w:rPr>
                <w:bCs/>
                <w:spacing w:val="-2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и</w:t>
            </w:r>
            <w:r>
              <w:rPr>
                <w:bCs/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эффективность;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09"/>
                <w:tab w:val="left" w:pos="-955" w:leader="none"/>
                <w:tab w:val="left" w:pos="-954" w:leader="none"/>
                <w:tab w:val="left" w:pos="370" w:leader="none"/>
              </w:tabs>
              <w:spacing w:before="0" w:after="0"/>
              <w:ind w:left="228" w:hanging="0"/>
              <w:rPr/>
            </w:pPr>
            <w:r>
              <w:rPr>
                <w:bCs/>
                <w:sz w:val="20"/>
                <w:szCs w:val="20"/>
                <w:lang w:eastAsia="ru-RU"/>
              </w:rPr>
              <w:t>использовать стандартный набор коммуникационных</w:t>
            </w:r>
            <w:r>
              <w:rPr>
                <w:bCs/>
                <w:spacing w:val="-67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технологий;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09"/>
                <w:tab w:val="left" w:pos="-955" w:leader="none"/>
                <w:tab w:val="left" w:pos="-954" w:leader="none"/>
                <w:tab w:val="left" w:pos="370" w:leader="none"/>
              </w:tabs>
              <w:spacing w:before="0" w:after="0"/>
              <w:ind w:left="228" w:hanging="0"/>
              <w:rPr/>
            </w:pPr>
            <w:r>
              <w:rPr>
                <w:bCs/>
                <w:sz w:val="20"/>
                <w:szCs w:val="20"/>
                <w:lang w:eastAsia="ru-RU"/>
              </w:rPr>
              <w:t>заполнять</w:t>
            </w:r>
            <w:r>
              <w:rPr>
                <w:bCs/>
                <w:spacing w:val="-6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отчеты</w:t>
            </w:r>
            <w:r>
              <w:rPr>
                <w:bCs/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и</w:t>
            </w:r>
            <w:r>
              <w:rPr>
                <w:bCs/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реагировать</w:t>
            </w:r>
            <w:r>
              <w:rPr>
                <w:bCs/>
                <w:spacing w:val="-6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на</w:t>
            </w:r>
            <w:r>
              <w:rPr>
                <w:bCs/>
                <w:spacing w:val="-2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возникающие</w:t>
            </w:r>
            <w:r>
              <w:rPr>
                <w:bCs/>
                <w:spacing w:val="-67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проблемы</w:t>
            </w:r>
            <w:r>
              <w:rPr>
                <w:bCs/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и</w:t>
            </w:r>
            <w:r>
              <w:rPr>
                <w:bCs/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вопросы;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09"/>
                <w:tab w:val="left" w:pos="-955" w:leader="none"/>
                <w:tab w:val="left" w:pos="-954" w:leader="none"/>
                <w:tab w:val="left" w:pos="370" w:leader="none"/>
              </w:tabs>
              <w:spacing w:before="0" w:after="0"/>
              <w:ind w:left="228" w:hanging="0"/>
              <w:rPr/>
            </w:pPr>
            <w:r>
              <w:rPr>
                <w:bCs/>
                <w:sz w:val="20"/>
                <w:szCs w:val="20"/>
                <w:lang w:eastAsia="ru-RU"/>
              </w:rPr>
              <w:t>демонстрировать</w:t>
            </w:r>
            <w:r>
              <w:rPr>
                <w:bCs/>
                <w:spacing w:val="-7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развитые</w:t>
            </w:r>
            <w:r>
              <w:rPr>
                <w:bCs/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способности слушать</w:t>
            </w:r>
            <w:r>
              <w:rPr>
                <w:bCs/>
                <w:spacing w:val="-7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и</w:t>
            </w:r>
            <w:r>
              <w:rPr>
                <w:bCs/>
                <w:spacing w:val="-67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задавать вопросы для более глубокого понимания</w:t>
            </w:r>
            <w:r>
              <w:rPr>
                <w:bCs/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сложных</w:t>
            </w:r>
            <w:r>
              <w:rPr>
                <w:bCs/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ситуаций;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09"/>
                <w:tab w:val="left" w:pos="-955" w:leader="none"/>
                <w:tab w:val="left" w:pos="-954" w:leader="none"/>
                <w:tab w:val="left" w:pos="370" w:leader="none"/>
              </w:tabs>
              <w:spacing w:before="0" w:after="0"/>
              <w:ind w:left="228" w:hanging="0"/>
              <w:rPr/>
            </w:pPr>
            <w:r>
              <w:rPr>
                <w:bCs/>
                <w:sz w:val="20"/>
                <w:szCs w:val="20"/>
                <w:lang w:eastAsia="ru-RU"/>
              </w:rPr>
              <w:t>выстраивать</w:t>
            </w:r>
            <w:r>
              <w:rPr>
                <w:bCs/>
                <w:spacing w:val="-6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эффективное</w:t>
            </w:r>
            <w:r>
              <w:rPr>
                <w:bCs/>
                <w:spacing w:val="3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общение</w:t>
            </w:r>
            <w:r>
              <w:rPr>
                <w:bCs/>
                <w:spacing w:val="-2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с</w:t>
            </w:r>
            <w:r>
              <w:rPr>
                <w:bCs/>
                <w:spacing w:val="-2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коллегами;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09"/>
                <w:tab w:val="left" w:pos="-955" w:leader="none"/>
                <w:tab w:val="left" w:pos="-954" w:leader="none"/>
                <w:tab w:val="left" w:pos="370" w:leader="none"/>
              </w:tabs>
              <w:spacing w:before="0" w:after="0"/>
              <w:ind w:left="228" w:hanging="0"/>
              <w:rPr/>
            </w:pPr>
            <w:r>
              <w:rPr>
                <w:bCs/>
                <w:sz w:val="20"/>
                <w:szCs w:val="20"/>
                <w:lang w:eastAsia="ru-RU"/>
              </w:rPr>
              <w:t>понимать</w:t>
            </w:r>
            <w:r>
              <w:rPr>
                <w:bCs/>
                <w:spacing w:val="-7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изменяющиеся</w:t>
            </w:r>
            <w:r>
              <w:rPr>
                <w:bCs/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требования</w:t>
            </w:r>
            <w:r>
              <w:rPr>
                <w:bCs/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коллег</w:t>
            </w:r>
            <w:r>
              <w:rPr>
                <w:bCs/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и</w:t>
            </w:r>
            <w:r>
              <w:rPr>
                <w:bCs/>
                <w:spacing w:val="-67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адаптироваться</w:t>
            </w:r>
            <w:r>
              <w:rPr>
                <w:bCs/>
                <w:spacing w:val="2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к</w:t>
            </w:r>
            <w:r>
              <w:rPr>
                <w:bCs/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ним;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09"/>
                <w:tab w:val="left" w:pos="-955" w:leader="none"/>
                <w:tab w:val="left" w:pos="-954" w:leader="none"/>
                <w:tab w:val="left" w:pos="370" w:leader="none"/>
              </w:tabs>
              <w:spacing w:before="0" w:after="0"/>
              <w:ind w:left="228" w:hanging="0"/>
              <w:rPr/>
            </w:pPr>
            <w:r>
              <w:rPr>
                <w:bCs/>
                <w:sz w:val="20"/>
                <w:szCs w:val="20"/>
                <w:lang w:eastAsia="ru-RU"/>
              </w:rPr>
              <w:t>принимать</w:t>
            </w:r>
            <w:r>
              <w:rPr>
                <w:bCs/>
                <w:spacing w:val="-7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участие</w:t>
            </w:r>
            <w:r>
              <w:rPr>
                <w:bCs/>
                <w:spacing w:val="-2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в</w:t>
            </w:r>
            <w:r>
              <w:rPr>
                <w:bCs/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формировании</w:t>
            </w:r>
            <w:r>
              <w:rPr>
                <w:bCs/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сильной</w:t>
            </w:r>
            <w:r>
              <w:rPr>
                <w:bCs/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и</w:t>
            </w:r>
            <w:r>
              <w:rPr>
                <w:bCs/>
                <w:spacing w:val="-67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эффективной команды;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09"/>
                <w:tab w:val="left" w:pos="-955" w:leader="none"/>
                <w:tab w:val="left" w:pos="-954" w:leader="none"/>
                <w:tab w:val="left" w:pos="370" w:leader="none"/>
              </w:tabs>
              <w:spacing w:before="0" w:after="0"/>
              <w:ind w:left="228" w:hanging="0"/>
              <w:rPr/>
            </w:pPr>
            <w:r>
              <w:rPr>
                <w:bCs/>
                <w:sz w:val="20"/>
                <w:szCs w:val="20"/>
                <w:lang w:eastAsia="ru-RU"/>
              </w:rPr>
              <w:t>обмениваться знаниями и опытом с коллегами и</w:t>
            </w:r>
            <w:r>
              <w:rPr>
                <w:bCs/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поддерживать</w:t>
            </w:r>
            <w:r>
              <w:rPr>
                <w:bCs/>
                <w:spacing w:val="-7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атмосферу</w:t>
            </w:r>
            <w:r>
              <w:rPr>
                <w:bCs/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самосовершенствования</w:t>
            </w:r>
            <w:r>
              <w:rPr>
                <w:bCs/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в</w:t>
            </w:r>
            <w:r>
              <w:rPr>
                <w:bCs/>
                <w:spacing w:val="-67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коллективе.</w:t>
            </w:r>
          </w:p>
        </w:tc>
        <w:tc>
          <w:tcPr>
            <w:tcW w:w="1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spacing w:before="0" w:after="200"/>
              <w:rPr>
                <w:szCs w:val="28"/>
              </w:rPr>
            </w:pPr>
            <w:r>
              <w:rPr>
                <w:szCs w:val="28"/>
              </w:rPr>
            </w:r>
          </w:p>
        </w:tc>
      </w:tr>
      <w:tr>
        <w:trPr/>
        <w:tc>
          <w:tcPr>
            <w:tcW w:w="62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BFBFBF" w:val="clea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7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TableParagraph"/>
              <w:widowControl w:val="false"/>
              <w:spacing w:lineRule="exact" w:line="319" w:before="0" w:after="200"/>
              <w:ind w:left="114" w:hanging="0"/>
              <w:jc w:val="both"/>
              <w:rPr/>
            </w:pPr>
            <w:r>
              <w:rPr>
                <w:b/>
                <w:bCs/>
                <w:color w:val="000000"/>
                <w:sz w:val="20"/>
                <w:szCs w:val="28"/>
                <w:lang w:eastAsia="ru-RU"/>
              </w:rPr>
              <w:t>Планирование</w:t>
            </w:r>
            <w:r>
              <w:rPr>
                <w:b/>
                <w:bCs/>
                <w:color w:val="000000"/>
                <w:spacing w:val="-3"/>
                <w:sz w:val="20"/>
                <w:szCs w:val="28"/>
                <w:lang w:eastAsia="ru-RU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8"/>
                <w:lang w:eastAsia="ru-RU"/>
              </w:rPr>
              <w:t>и</w:t>
            </w:r>
            <w:r>
              <w:rPr>
                <w:b/>
                <w:bCs/>
                <w:color w:val="000000"/>
                <w:spacing w:val="-6"/>
                <w:sz w:val="20"/>
                <w:szCs w:val="28"/>
                <w:lang w:eastAsia="ru-RU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8"/>
                <w:lang w:eastAsia="ru-RU"/>
              </w:rPr>
              <w:t>управление</w:t>
            </w:r>
            <w:r>
              <w:rPr>
                <w:b/>
                <w:bCs/>
                <w:color w:val="000000"/>
                <w:spacing w:val="-3"/>
                <w:sz w:val="20"/>
                <w:szCs w:val="28"/>
                <w:lang w:eastAsia="ru-RU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8"/>
                <w:lang w:eastAsia="ru-RU"/>
              </w:rPr>
              <w:t>производственным процессом</w:t>
            </w:r>
          </w:p>
        </w:tc>
        <w:tc>
          <w:tcPr>
            <w:tcW w:w="1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eastAsia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8"/>
                <w:lang w:eastAsia="ru-RU"/>
              </w:rPr>
              <w:t>10</w:t>
            </w:r>
          </w:p>
        </w:tc>
      </w:tr>
      <w:tr>
        <w:trPr/>
        <w:tc>
          <w:tcPr>
            <w:tcW w:w="62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BFBFBF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7528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TableParagraph"/>
              <w:widowControl w:val="false"/>
              <w:spacing w:lineRule="exact" w:line="319" w:before="0" w:after="0"/>
              <w:rPr/>
            </w:pPr>
            <w:r>
              <w:rPr>
                <w:sz w:val="20"/>
                <w:szCs w:val="20"/>
                <w:lang w:eastAsia="ru-RU"/>
              </w:rPr>
              <w:t>Специалист</w:t>
            </w:r>
            <w:r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должен</w:t>
            </w:r>
            <w:r>
              <w:rPr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знать</w:t>
            </w:r>
            <w:r>
              <w:rPr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</w:t>
            </w:r>
            <w:r>
              <w:rPr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понимать: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09"/>
                <w:tab w:val="left" w:pos="-955" w:leader="none"/>
                <w:tab w:val="left" w:pos="-954" w:leader="none"/>
                <w:tab w:val="left" w:pos="370" w:leader="none"/>
              </w:tabs>
              <w:spacing w:before="0" w:after="0"/>
              <w:ind w:left="228" w:hanging="0"/>
              <w:rPr/>
            </w:pPr>
            <w:r>
              <w:rPr>
                <w:sz w:val="20"/>
                <w:szCs w:val="20"/>
                <w:lang w:eastAsia="ru-RU"/>
              </w:rPr>
              <w:t>основы организации проектирования (основные</w:t>
            </w:r>
            <w:r>
              <w:rPr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этапы</w:t>
            </w:r>
            <w:r>
              <w:rPr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</w:t>
            </w:r>
            <w:r>
              <w:rPr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стадии</w:t>
            </w:r>
            <w:r>
              <w:rPr>
                <w:spacing w:val="-6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проектирования,</w:t>
            </w:r>
            <w:r>
              <w:rPr>
                <w:spacing w:val="-2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порядок</w:t>
            </w:r>
            <w:r>
              <w:rPr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 xml:space="preserve">получения </w:t>
            </w:r>
            <w:r>
              <w:rPr>
                <w:bCs/>
                <w:sz w:val="20"/>
                <w:szCs w:val="20"/>
                <w:lang w:eastAsia="ru-RU"/>
              </w:rPr>
              <w:t>исходных</w:t>
            </w:r>
            <w:r>
              <w:rPr>
                <w:bCs/>
                <w:spacing w:val="-8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данных</w:t>
            </w:r>
            <w:r>
              <w:rPr>
                <w:bCs/>
                <w:spacing w:val="-7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для</w:t>
            </w:r>
            <w:r>
              <w:rPr>
                <w:bCs/>
                <w:spacing w:val="-2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проектирования);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09"/>
                <w:tab w:val="left" w:pos="-955" w:leader="none"/>
                <w:tab w:val="left" w:pos="-954" w:leader="none"/>
                <w:tab w:val="left" w:pos="370" w:leader="none"/>
              </w:tabs>
              <w:spacing w:before="0" w:after="0"/>
              <w:ind w:left="228" w:hanging="0"/>
              <w:rPr/>
            </w:pPr>
            <w:r>
              <w:rPr>
                <w:sz w:val="20"/>
                <w:szCs w:val="20"/>
                <w:lang w:eastAsia="ru-RU"/>
              </w:rPr>
              <w:t>организацию</w:t>
            </w:r>
            <w:r>
              <w:rPr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проектного</w:t>
            </w:r>
            <w:r>
              <w:rPr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дела;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09"/>
                <w:tab w:val="left" w:pos="-955" w:leader="none"/>
                <w:tab w:val="left" w:pos="-954" w:leader="none"/>
                <w:tab w:val="left" w:pos="370" w:leader="none"/>
              </w:tabs>
              <w:spacing w:before="0" w:after="0"/>
              <w:ind w:left="228" w:hanging="0"/>
              <w:rPr/>
            </w:pPr>
            <w:r>
              <w:rPr>
                <w:sz w:val="20"/>
                <w:szCs w:val="20"/>
                <w:lang w:eastAsia="ru-RU"/>
              </w:rPr>
              <w:t>управление</w:t>
            </w:r>
            <w:r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процессом</w:t>
            </w:r>
            <w:r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проектирования;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09"/>
                <w:tab w:val="left" w:pos="-955" w:leader="none"/>
                <w:tab w:val="left" w:pos="-954" w:leader="none"/>
                <w:tab w:val="left" w:pos="370" w:leader="none"/>
              </w:tabs>
              <w:spacing w:before="0" w:after="0"/>
              <w:ind w:left="228" w:hanging="0"/>
              <w:rPr/>
            </w:pPr>
            <w:r>
              <w:rPr>
                <w:sz w:val="20"/>
                <w:szCs w:val="20"/>
                <w:lang w:eastAsia="ru-RU"/>
              </w:rPr>
              <w:t>принципы планирования проектной деятельности и</w:t>
            </w:r>
            <w:r>
              <w:rPr>
                <w:spacing w:val="-68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строительства;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09"/>
                <w:tab w:val="left" w:pos="-955" w:leader="none"/>
                <w:tab w:val="left" w:pos="-954" w:leader="none"/>
                <w:tab w:val="left" w:pos="370" w:leader="none"/>
              </w:tabs>
              <w:spacing w:before="0" w:after="0"/>
              <w:ind w:left="228" w:hanging="0"/>
              <w:rPr/>
            </w:pPr>
            <w:r>
              <w:rPr>
                <w:sz w:val="20"/>
                <w:szCs w:val="20"/>
                <w:lang w:eastAsia="ru-RU"/>
              </w:rPr>
              <w:t>календарное</w:t>
            </w:r>
            <w:r>
              <w:rPr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</w:t>
            </w:r>
            <w:r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ресурсное</w:t>
            </w:r>
            <w:r>
              <w:rPr>
                <w:spacing w:val="-2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планирование;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09"/>
                <w:tab w:val="left" w:pos="-955" w:leader="none"/>
                <w:tab w:val="left" w:pos="-954" w:leader="none"/>
                <w:tab w:val="left" w:pos="370" w:leader="none"/>
              </w:tabs>
              <w:spacing w:before="0" w:after="0"/>
              <w:ind w:left="228" w:hanging="0"/>
              <w:rPr/>
            </w:pPr>
            <w:r>
              <w:rPr>
                <w:sz w:val="20"/>
                <w:szCs w:val="20"/>
                <w:lang w:eastAsia="ru-RU"/>
              </w:rPr>
              <w:t>спектр</w:t>
            </w:r>
            <w:r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</w:t>
            </w:r>
            <w:r>
              <w:rPr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назначение</w:t>
            </w:r>
            <w:r>
              <w:rPr>
                <w:spacing w:val="-2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документации</w:t>
            </w:r>
            <w:r>
              <w:rPr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как</w:t>
            </w:r>
            <w:r>
              <w:rPr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в</w:t>
            </w:r>
            <w:r>
              <w:rPr>
                <w:spacing w:val="-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бумажном,</w:t>
            </w:r>
            <w:r>
              <w:rPr>
                <w:spacing w:val="-6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так и</w:t>
            </w:r>
            <w:r>
              <w:rPr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в</w:t>
            </w:r>
            <w:r>
              <w:rPr>
                <w:spacing w:val="-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электронном</w:t>
            </w:r>
            <w:r>
              <w:rPr>
                <w:spacing w:val="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виде;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09"/>
                <w:tab w:val="left" w:pos="-955" w:leader="none"/>
                <w:tab w:val="left" w:pos="-954" w:leader="none"/>
                <w:tab w:val="left" w:pos="370" w:leader="none"/>
              </w:tabs>
              <w:spacing w:before="0" w:after="0"/>
              <w:ind w:left="228" w:hanging="0"/>
              <w:rPr/>
            </w:pPr>
            <w:r>
              <w:rPr>
                <w:bCs/>
                <w:sz w:val="20"/>
                <w:szCs w:val="20"/>
                <w:lang w:eastAsia="ru-RU"/>
              </w:rPr>
              <w:t>организацию</w:t>
            </w:r>
            <w:r>
              <w:rPr>
                <w:bCs/>
                <w:spacing w:val="-6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коллективной</w:t>
            </w:r>
            <w:r>
              <w:rPr>
                <w:bCs/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работы</w:t>
            </w:r>
            <w:r>
              <w:rPr>
                <w:bCs/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над</w:t>
            </w:r>
            <w:r>
              <w:rPr>
                <w:bCs/>
                <w:spacing w:val="-2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проектом.</w:t>
            </w:r>
          </w:p>
        </w:tc>
        <w:tc>
          <w:tcPr>
            <w:tcW w:w="162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spacing w:before="0" w:after="200"/>
              <w:rPr>
                <w:szCs w:val="28"/>
              </w:rPr>
            </w:pPr>
            <w:r>
              <w:rPr>
                <w:szCs w:val="28"/>
              </w:rPr>
            </w:r>
          </w:p>
        </w:tc>
      </w:tr>
      <w:tr>
        <w:trPr/>
        <w:tc>
          <w:tcPr>
            <w:tcW w:w="62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BFBFBF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7528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TableParagraph"/>
              <w:widowControl w:val="false"/>
              <w:spacing w:lineRule="exact" w:line="319" w:before="0" w:after="0"/>
              <w:rPr/>
            </w:pPr>
            <w:r>
              <w:rPr>
                <w:sz w:val="20"/>
                <w:szCs w:val="20"/>
                <w:lang w:eastAsia="ru-RU"/>
              </w:rPr>
              <w:t>Специалист</w:t>
            </w:r>
            <w:r>
              <w:rPr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должен</w:t>
            </w:r>
            <w:r>
              <w:rPr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уметь: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09"/>
                <w:tab w:val="left" w:pos="-955" w:leader="none"/>
                <w:tab w:val="left" w:pos="-954" w:leader="none"/>
                <w:tab w:val="left" w:pos="370" w:leader="none"/>
              </w:tabs>
              <w:spacing w:before="0" w:after="0"/>
              <w:ind w:left="228" w:hanging="0"/>
              <w:rPr/>
            </w:pPr>
            <w:r>
              <w:rPr>
                <w:sz w:val="20"/>
                <w:szCs w:val="20"/>
                <w:lang w:eastAsia="ru-RU"/>
              </w:rPr>
              <w:t>использовать</w:t>
            </w:r>
            <w:r>
              <w:rPr>
                <w:spacing w:val="-8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технико-экономические</w:t>
            </w:r>
            <w:r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</w:t>
            </w:r>
            <w:r>
              <w:rPr>
                <w:spacing w:val="-6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объемно-</w:t>
            </w:r>
            <w:r>
              <w:rPr>
                <w:spacing w:val="-6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планировочные показатели при планировании</w:t>
            </w:r>
            <w:r>
              <w:rPr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проектных</w:t>
            </w:r>
            <w:r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работ;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09"/>
                <w:tab w:val="left" w:pos="-955" w:leader="none"/>
                <w:tab w:val="left" w:pos="-954" w:leader="none"/>
                <w:tab w:val="left" w:pos="370" w:leader="none"/>
              </w:tabs>
              <w:spacing w:before="0" w:after="0"/>
              <w:ind w:left="228" w:hanging="0"/>
              <w:rPr/>
            </w:pPr>
            <w:r>
              <w:rPr>
                <w:sz w:val="20"/>
                <w:szCs w:val="20"/>
                <w:lang w:eastAsia="ru-RU"/>
              </w:rPr>
              <w:t>производить</w:t>
            </w:r>
            <w:r>
              <w:rPr>
                <w:spacing w:val="-6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декомпозицию</w:t>
            </w:r>
            <w:r>
              <w:rPr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планируемых</w:t>
            </w:r>
            <w:r>
              <w:rPr>
                <w:spacing w:val="-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работ;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09"/>
                <w:tab w:val="left" w:pos="-955" w:leader="none"/>
                <w:tab w:val="left" w:pos="-954" w:leader="none"/>
                <w:tab w:val="left" w:pos="370" w:leader="none"/>
              </w:tabs>
              <w:spacing w:before="0" w:after="0"/>
              <w:ind w:left="228" w:hanging="0"/>
              <w:rPr/>
            </w:pPr>
            <w:r>
              <w:rPr>
                <w:sz w:val="20"/>
                <w:szCs w:val="20"/>
                <w:lang w:eastAsia="ru-RU"/>
              </w:rPr>
              <w:t>определять</w:t>
            </w:r>
            <w:r>
              <w:rPr>
                <w:spacing w:val="-6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критический</w:t>
            </w:r>
            <w:r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путь;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09"/>
                <w:tab w:val="left" w:pos="-955" w:leader="none"/>
                <w:tab w:val="left" w:pos="-954" w:leader="none"/>
                <w:tab w:val="left" w:pos="370" w:leader="none"/>
              </w:tabs>
              <w:spacing w:before="0" w:after="0"/>
              <w:ind w:left="228" w:hanging="0"/>
              <w:rPr/>
            </w:pPr>
            <w:r>
              <w:rPr>
                <w:bCs/>
                <w:sz w:val="20"/>
                <w:szCs w:val="20"/>
                <w:lang w:eastAsia="ru-RU"/>
              </w:rPr>
              <w:t>планировать</w:t>
            </w:r>
            <w:r>
              <w:rPr>
                <w:bCs/>
                <w:spacing w:val="-6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загрузку</w:t>
            </w:r>
            <w:r>
              <w:rPr>
                <w:bCs/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ресурсов.</w:t>
            </w:r>
          </w:p>
        </w:tc>
        <w:tc>
          <w:tcPr>
            <w:tcW w:w="162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spacing w:before="0" w:after="200"/>
              <w:rPr>
                <w:szCs w:val="28"/>
              </w:rPr>
            </w:pPr>
            <w:r>
              <w:rPr>
                <w:szCs w:val="28"/>
              </w:rPr>
            </w:r>
          </w:p>
        </w:tc>
      </w:tr>
      <w:tr>
        <w:trPr/>
        <w:tc>
          <w:tcPr>
            <w:tcW w:w="62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BFBFBF" w:val="clear"/>
            <w:vAlign w:val="cente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7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TableParagraph"/>
              <w:widowControl w:val="false"/>
              <w:spacing w:lineRule="exact" w:line="319" w:before="0" w:after="0"/>
              <w:ind w:left="114" w:hanging="0"/>
              <w:jc w:val="both"/>
              <w:rPr/>
            </w:pPr>
            <w:r>
              <w:rPr>
                <w:rFonts w:eastAsia="DejaVu Sans"/>
                <w:b/>
                <w:bCs/>
                <w:color w:val="000000"/>
                <w:sz w:val="20"/>
                <w:szCs w:val="20"/>
                <w:lang w:eastAsia="ru-RU"/>
              </w:rPr>
              <w:t>Информационное</w:t>
            </w:r>
            <w:r>
              <w:rPr>
                <w:rFonts w:eastAsia="DejaVu Sans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DejaVu Sans"/>
                <w:b/>
                <w:bCs/>
                <w:color w:val="000000"/>
                <w:sz w:val="20"/>
                <w:szCs w:val="20"/>
                <w:lang w:eastAsia="ru-RU"/>
              </w:rPr>
              <w:t>моделирование</w:t>
            </w:r>
            <w:r>
              <w:rPr>
                <w:rFonts w:eastAsia="DejaVu Sans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DejaVu Sans"/>
                <w:b/>
                <w:bCs/>
                <w:color w:val="000000"/>
                <w:sz w:val="20"/>
                <w:szCs w:val="20"/>
                <w:lang w:eastAsia="ru-RU"/>
              </w:rPr>
              <w:t>зданий</w:t>
            </w:r>
            <w:r>
              <w:rPr>
                <w:rFonts w:eastAsia="DejaVu Sans"/>
                <w:b/>
                <w:bCs/>
                <w:color w:val="000000"/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DejaVu Sans"/>
                <w:b/>
                <w:bCs/>
                <w:color w:val="000000"/>
                <w:sz w:val="20"/>
                <w:szCs w:val="20"/>
                <w:lang w:eastAsia="ru-RU"/>
              </w:rPr>
              <w:t>и</w:t>
            </w:r>
            <w:r>
              <w:rPr>
                <w:rFonts w:eastAsia="DejaVu Sans"/>
                <w:b/>
                <w:bCs/>
                <w:color w:val="000000"/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DejaVu Sans"/>
                <w:b/>
                <w:bCs/>
                <w:color w:val="000000"/>
                <w:sz w:val="20"/>
                <w:szCs w:val="20"/>
                <w:lang w:eastAsia="ru-RU"/>
              </w:rPr>
              <w:t>сооружений</w:t>
            </w:r>
          </w:p>
        </w:tc>
        <w:tc>
          <w:tcPr>
            <w:tcW w:w="1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eastAsia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8"/>
                <w:lang w:eastAsia="ru-RU"/>
              </w:rPr>
              <w:t>40</w:t>
            </w:r>
          </w:p>
        </w:tc>
      </w:tr>
      <w:tr>
        <w:trPr/>
        <w:tc>
          <w:tcPr>
            <w:tcW w:w="62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BFBFBF" w:val="clear"/>
            <w:vAlign w:val="cente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7528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18"/>
              <w:widowControl w:val="false"/>
              <w:spacing w:lineRule="atLeast" w:line="100" w:before="0" w:after="0"/>
              <w:rPr/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Специалист</w:t>
            </w:r>
            <w:r>
              <w:rPr>
                <w:rFonts w:eastAsia="Times New Roman"/>
                <w:bCs/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должен</w:t>
            </w:r>
            <w:r>
              <w:rPr>
                <w:rFonts w:eastAsia="Times New Roman"/>
                <w:bCs/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знать</w:t>
            </w:r>
            <w:r>
              <w:rPr>
                <w:rFonts w:eastAsia="Times New Roman"/>
                <w:bCs/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и</w:t>
            </w:r>
            <w:r>
              <w:rPr>
                <w:rFonts w:eastAsia="Times New Roman"/>
                <w:bCs/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понимать: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09"/>
                <w:tab w:val="left" w:pos="-955" w:leader="none"/>
                <w:tab w:val="left" w:pos="-954" w:leader="none"/>
                <w:tab w:val="left" w:pos="370" w:leader="none"/>
              </w:tabs>
              <w:spacing w:before="0" w:after="0"/>
              <w:ind w:left="228" w:hanging="0"/>
              <w:rPr/>
            </w:pPr>
            <w:r>
              <w:rPr>
                <w:sz w:val="20"/>
                <w:szCs w:val="20"/>
                <w:lang w:eastAsia="ru-RU"/>
              </w:rPr>
              <w:t>техническое задание и принципы формирования</w:t>
            </w:r>
            <w:r>
              <w:rPr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проектных</w:t>
            </w:r>
            <w:r>
              <w:rPr>
                <w:spacing w:val="-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решений в</w:t>
            </w:r>
            <w:r>
              <w:rPr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соответствии</w:t>
            </w:r>
            <w:r>
              <w:rPr>
                <w:spacing w:val="-2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с этим</w:t>
            </w:r>
            <w:r>
              <w:rPr>
                <w:spacing w:val="-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заданием;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09"/>
                <w:tab w:val="left" w:pos="-955" w:leader="none"/>
                <w:tab w:val="left" w:pos="-954" w:leader="none"/>
                <w:tab w:val="left" w:pos="370" w:leader="none"/>
              </w:tabs>
              <w:spacing w:before="0" w:after="0"/>
              <w:ind w:left="228" w:hanging="0"/>
              <w:rPr/>
            </w:pPr>
            <w:r>
              <w:rPr>
                <w:sz w:val="20"/>
                <w:szCs w:val="20"/>
                <w:lang w:eastAsia="ru-RU"/>
              </w:rPr>
              <w:t>принципы</w:t>
            </w:r>
            <w:r>
              <w:rPr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определения</w:t>
            </w:r>
            <w:r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в</w:t>
            </w:r>
            <w:r>
              <w:rPr>
                <w:spacing w:val="-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соответствии</w:t>
            </w:r>
            <w:r>
              <w:rPr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с техническим</w:t>
            </w:r>
            <w:r>
              <w:rPr>
                <w:spacing w:val="-6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заданием концептуальных</w:t>
            </w:r>
            <w:r>
              <w:rPr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</w:t>
            </w:r>
            <w:r>
              <w:rPr>
                <w:spacing w:val="-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проектных</w:t>
            </w:r>
            <w:r>
              <w:rPr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решений;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09"/>
                <w:tab w:val="left" w:pos="-955" w:leader="none"/>
                <w:tab w:val="left" w:pos="-954" w:leader="none"/>
                <w:tab w:val="left" w:pos="370" w:leader="none"/>
              </w:tabs>
              <w:spacing w:before="0" w:after="0"/>
              <w:ind w:left="228" w:hanging="0"/>
              <w:rPr/>
            </w:pPr>
            <w:r>
              <w:rPr>
                <w:sz w:val="20"/>
                <w:szCs w:val="20"/>
                <w:lang w:eastAsia="ru-RU"/>
              </w:rPr>
              <w:t>этапы</w:t>
            </w:r>
            <w:r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создание</w:t>
            </w:r>
            <w:r>
              <w:rPr>
                <w:spacing w:val="-2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информационной</w:t>
            </w:r>
            <w:r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модели</w:t>
            </w:r>
            <w:r>
              <w:rPr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объекта</w:t>
            </w:r>
            <w:r>
              <w:rPr>
                <w:spacing w:val="-2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в</w:t>
            </w:r>
            <w:r>
              <w:rPr>
                <w:spacing w:val="-6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среде</w:t>
            </w:r>
            <w:r>
              <w:rPr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информационного</w:t>
            </w:r>
            <w:r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моделирования;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09"/>
                <w:tab w:val="left" w:pos="-955" w:leader="none"/>
                <w:tab w:val="left" w:pos="-954" w:leader="none"/>
                <w:tab w:val="left" w:pos="370" w:leader="none"/>
              </w:tabs>
              <w:spacing w:before="0" w:after="0"/>
              <w:ind w:left="228" w:hanging="0"/>
              <w:rPr/>
            </w:pPr>
            <w:r>
              <w:rPr>
                <w:sz w:val="20"/>
                <w:szCs w:val="20"/>
                <w:lang w:eastAsia="ru-RU"/>
              </w:rPr>
              <w:t>этапы</w:t>
            </w:r>
            <w:r>
              <w:rPr>
                <w:spacing w:val="-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наполнения</w:t>
            </w:r>
            <w:r>
              <w:rPr>
                <w:spacing w:val="-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элементов</w:t>
            </w:r>
            <w:r>
              <w:rPr>
                <w:spacing w:val="-8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информационной</w:t>
            </w:r>
            <w:r>
              <w:rPr>
                <w:spacing w:val="-6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модели здания необходимыми атрибутами и</w:t>
            </w:r>
            <w:r>
              <w:rPr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данными;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09"/>
                <w:tab w:val="left" w:pos="-955" w:leader="none"/>
                <w:tab w:val="left" w:pos="-954" w:leader="none"/>
                <w:tab w:val="left" w:pos="370" w:leader="none"/>
              </w:tabs>
              <w:spacing w:before="0" w:after="0"/>
              <w:ind w:left="228" w:hanging="0"/>
              <w:rPr/>
            </w:pPr>
            <w:r>
              <w:rPr>
                <w:sz w:val="20"/>
                <w:szCs w:val="20"/>
                <w:lang w:eastAsia="ru-RU"/>
              </w:rPr>
              <w:t>суть</w:t>
            </w:r>
            <w:r>
              <w:rPr>
                <w:spacing w:val="-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общеобменного</w:t>
            </w:r>
            <w:r>
              <w:rPr>
                <w:spacing w:val="-8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открытого</w:t>
            </w:r>
            <w:r>
              <w:rPr>
                <w:spacing w:val="-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формата</w:t>
            </w:r>
            <w:r>
              <w:rPr>
                <w:spacing w:val="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IFC</w:t>
            </w:r>
            <w:r>
              <w:rPr>
                <w:spacing w:val="-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</w:t>
            </w:r>
            <w:r>
              <w:rPr>
                <w:spacing w:val="-67"/>
                <w:sz w:val="20"/>
                <w:szCs w:val="20"/>
                <w:lang w:eastAsia="ru-RU"/>
              </w:rPr>
              <w:t xml:space="preserve">    </w:t>
            </w:r>
            <w:r>
              <w:rPr>
                <w:sz w:val="20"/>
                <w:szCs w:val="20"/>
                <w:lang w:eastAsia="ru-RU"/>
              </w:rPr>
              <w:t>умение</w:t>
            </w:r>
            <w:r>
              <w:rPr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осуществлять</w:t>
            </w:r>
            <w:r>
              <w:rPr>
                <w:spacing w:val="-2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экспорт</w:t>
            </w:r>
            <w:r>
              <w:rPr>
                <w:spacing w:val="-2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 импорт;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09"/>
                <w:tab w:val="left" w:pos="-955" w:leader="none"/>
                <w:tab w:val="left" w:pos="-954" w:leader="none"/>
                <w:tab w:val="left" w:pos="370" w:leader="none"/>
              </w:tabs>
              <w:spacing w:before="0" w:after="0"/>
              <w:ind w:left="228" w:hanging="0"/>
              <w:rPr/>
            </w:pPr>
            <w:r>
              <w:rPr>
                <w:sz w:val="20"/>
                <w:szCs w:val="20"/>
                <w:lang w:eastAsia="ru-RU"/>
              </w:rPr>
              <w:t>формирование</w:t>
            </w:r>
            <w:r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связанных</w:t>
            </w:r>
            <w:r>
              <w:rPr>
                <w:spacing w:val="-9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(ассоциированных) чертежей</w:t>
            </w:r>
            <w:r>
              <w:rPr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на</w:t>
            </w:r>
            <w:r>
              <w:rPr>
                <w:spacing w:val="2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основе</w:t>
            </w:r>
            <w:r>
              <w:rPr>
                <w:spacing w:val="-2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информационной</w:t>
            </w:r>
            <w:r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модели;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09"/>
                <w:tab w:val="left" w:pos="-955" w:leader="none"/>
                <w:tab w:val="left" w:pos="-954" w:leader="none"/>
                <w:tab w:val="left" w:pos="370" w:leader="none"/>
              </w:tabs>
              <w:spacing w:before="0" w:after="0"/>
              <w:ind w:left="228" w:hanging="0"/>
              <w:rPr/>
            </w:pPr>
            <w:r>
              <w:rPr>
                <w:sz w:val="20"/>
                <w:szCs w:val="20"/>
                <w:lang w:eastAsia="ru-RU"/>
              </w:rPr>
              <w:t>содержание</w:t>
            </w:r>
            <w:r>
              <w:rPr>
                <w:spacing w:val="-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уровней</w:t>
            </w:r>
            <w:r>
              <w:rPr>
                <w:spacing w:val="-8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проработки</w:t>
            </w:r>
            <w:r>
              <w:rPr>
                <w:spacing w:val="-8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информационной</w:t>
            </w:r>
            <w:r>
              <w:rPr>
                <w:spacing w:val="-6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модели (L</w:t>
            </w:r>
            <w:r>
              <w:rPr>
                <w:sz w:val="20"/>
                <w:szCs w:val="20"/>
                <w:lang w:val="en-US" w:eastAsia="ru-RU"/>
              </w:rPr>
              <w:t>OD</w:t>
            </w:r>
            <w:r>
              <w:rPr>
                <w:sz w:val="20"/>
                <w:szCs w:val="20"/>
                <w:lang w:eastAsia="ru-RU"/>
              </w:rPr>
              <w:t>);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09"/>
                <w:tab w:val="left" w:pos="-955" w:leader="none"/>
                <w:tab w:val="left" w:pos="-954" w:leader="none"/>
                <w:tab w:val="left" w:pos="370" w:leader="none"/>
              </w:tabs>
              <w:spacing w:before="0" w:after="0"/>
              <w:ind w:left="228" w:hanging="0"/>
              <w:rPr/>
            </w:pPr>
            <w:r>
              <w:rPr>
                <w:bCs/>
                <w:sz w:val="20"/>
                <w:szCs w:val="20"/>
                <w:lang w:eastAsia="ru-RU"/>
              </w:rPr>
              <w:t>методы</w:t>
            </w:r>
            <w:r>
              <w:rPr>
                <w:bCs/>
                <w:spacing w:val="-1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оценки</w:t>
            </w:r>
            <w:r>
              <w:rPr>
                <w:bCs/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и</w:t>
            </w:r>
            <w:r>
              <w:rPr>
                <w:bCs/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интерпретации</w:t>
            </w:r>
            <w:r>
              <w:rPr>
                <w:bCs/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коллизий</w:t>
            </w:r>
            <w:r>
              <w:rPr>
                <w:bCs/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на</w:t>
            </w:r>
            <w:r>
              <w:rPr>
                <w:bCs/>
                <w:spacing w:val="-2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основе</w:t>
            </w:r>
            <w:r>
              <w:rPr>
                <w:bCs/>
                <w:spacing w:val="-67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информационной модели;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09"/>
                <w:tab w:val="left" w:pos="-955" w:leader="none"/>
                <w:tab w:val="left" w:pos="-954" w:leader="none"/>
                <w:tab w:val="left" w:pos="370" w:leader="none"/>
              </w:tabs>
              <w:spacing w:before="0" w:after="0"/>
              <w:ind w:left="228" w:hanging="0"/>
              <w:rPr/>
            </w:pPr>
            <w:r>
              <w:rPr>
                <w:sz w:val="20"/>
                <w:szCs w:val="20"/>
                <w:lang w:eastAsia="ru-RU"/>
              </w:rPr>
              <w:t>виды</w:t>
            </w:r>
            <w:r>
              <w:rPr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</w:t>
            </w:r>
            <w:r>
              <w:rPr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свойства</w:t>
            </w:r>
            <w:r>
              <w:rPr>
                <w:spacing w:val="-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основных</w:t>
            </w:r>
            <w:r>
              <w:rPr>
                <w:spacing w:val="-6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строительных</w:t>
            </w:r>
            <w:r>
              <w:rPr>
                <w:spacing w:val="-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материалов,</w:t>
            </w:r>
            <w:r>
              <w:rPr>
                <w:spacing w:val="-68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изделий и</w:t>
            </w:r>
            <w:r>
              <w:rPr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конструкций;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09"/>
                <w:tab w:val="left" w:pos="-955" w:leader="none"/>
                <w:tab w:val="left" w:pos="-954" w:leader="none"/>
                <w:tab w:val="left" w:pos="370" w:leader="none"/>
              </w:tabs>
              <w:spacing w:before="0" w:after="0"/>
              <w:ind w:left="228" w:hanging="0"/>
              <w:rPr/>
            </w:pPr>
            <w:r>
              <w:rPr>
                <w:sz w:val="20"/>
                <w:szCs w:val="20"/>
                <w:lang w:eastAsia="ru-RU"/>
              </w:rPr>
              <w:t>основные узлы сопряжений конструкций зданий;</w:t>
            </w:r>
            <w:r>
              <w:rPr>
                <w:spacing w:val="-6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принципы</w:t>
            </w:r>
            <w:r>
              <w:rPr>
                <w:spacing w:val="-10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проектирования</w:t>
            </w:r>
            <w:r>
              <w:rPr>
                <w:spacing w:val="-9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схемы</w:t>
            </w:r>
            <w:r>
              <w:rPr>
                <w:spacing w:val="-9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планировочной</w:t>
            </w:r>
            <w:r>
              <w:rPr>
                <w:spacing w:val="-68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организации земельного</w:t>
            </w:r>
            <w:r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участка;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09"/>
                <w:tab w:val="left" w:pos="-955" w:leader="none"/>
                <w:tab w:val="left" w:pos="-954" w:leader="none"/>
                <w:tab w:val="left" w:pos="370" w:leader="none"/>
              </w:tabs>
              <w:spacing w:before="0" w:after="0"/>
              <w:ind w:left="228" w:hanging="0"/>
              <w:rPr/>
            </w:pPr>
            <w:r>
              <w:rPr>
                <w:sz w:val="20"/>
                <w:szCs w:val="20"/>
                <w:lang w:eastAsia="ru-RU"/>
              </w:rPr>
              <w:t>стандарты по проектированию строительных</w:t>
            </w:r>
            <w:r>
              <w:rPr>
                <w:spacing w:val="-6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конструкций, в том числе информационное</w:t>
            </w:r>
            <w:r>
              <w:rPr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моделирование</w:t>
            </w:r>
            <w:r>
              <w:rPr>
                <w:spacing w:val="-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зданий</w:t>
            </w:r>
            <w:r>
              <w:rPr>
                <w:spacing w:val="-2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(BIM-технологии);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09"/>
                <w:tab w:val="left" w:pos="-955" w:leader="none"/>
                <w:tab w:val="left" w:pos="-954" w:leader="none"/>
                <w:tab w:val="left" w:pos="370" w:leader="none"/>
              </w:tabs>
              <w:spacing w:before="0" w:after="0"/>
              <w:ind w:left="228" w:hanging="0"/>
              <w:rPr/>
            </w:pPr>
            <w:r>
              <w:rPr>
                <w:sz w:val="20"/>
                <w:szCs w:val="20"/>
                <w:lang w:eastAsia="ru-RU"/>
              </w:rPr>
              <w:t>требования нормативно-правовых актов и</w:t>
            </w:r>
            <w:r>
              <w:rPr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нормативно-</w:t>
            </w:r>
            <w:r>
              <w:rPr>
                <w:spacing w:val="-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технических</w:t>
            </w:r>
            <w:r>
              <w:rPr>
                <w:spacing w:val="-6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документов</w:t>
            </w:r>
            <w:r>
              <w:rPr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к</w:t>
            </w:r>
            <w:r>
              <w:rPr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составу,</w:t>
            </w:r>
            <w:r>
              <w:rPr>
                <w:spacing w:val="-6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содержанию и оформлению проектной</w:t>
            </w:r>
            <w:r>
              <w:rPr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документации;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09"/>
                <w:tab w:val="left" w:pos="-955" w:leader="none"/>
                <w:tab w:val="left" w:pos="-954" w:leader="none"/>
                <w:tab w:val="left" w:pos="370" w:leader="none"/>
              </w:tabs>
              <w:spacing w:before="0" w:after="0"/>
              <w:ind w:left="228" w:hanging="0"/>
              <w:rPr/>
            </w:pPr>
            <w:r>
              <w:rPr>
                <w:sz w:val="20"/>
                <w:szCs w:val="20"/>
                <w:lang w:eastAsia="ru-RU"/>
              </w:rPr>
              <w:t>требования</w:t>
            </w:r>
            <w:r>
              <w:rPr>
                <w:spacing w:val="-8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нормативно-технической</w:t>
            </w:r>
            <w:r>
              <w:rPr>
                <w:spacing w:val="-10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документации</w:t>
            </w:r>
            <w:r>
              <w:rPr>
                <w:spacing w:val="-6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на</w:t>
            </w:r>
            <w:r>
              <w:rPr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оформление</w:t>
            </w:r>
            <w:r>
              <w:rPr>
                <w:spacing w:val="2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строительных</w:t>
            </w:r>
            <w:r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чертежей;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09"/>
                <w:tab w:val="left" w:pos="-955" w:leader="none"/>
                <w:tab w:val="left" w:pos="-954" w:leader="none"/>
                <w:tab w:val="left" w:pos="370" w:leader="none"/>
              </w:tabs>
              <w:spacing w:before="0" w:after="0"/>
              <w:ind w:left="228" w:hanging="0"/>
              <w:rPr/>
            </w:pPr>
            <w:r>
              <w:rPr>
                <w:sz w:val="20"/>
                <w:szCs w:val="20"/>
                <w:lang w:eastAsia="ru-RU"/>
              </w:rPr>
              <w:t>требования</w:t>
            </w:r>
            <w:r>
              <w:rPr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к</w:t>
            </w:r>
            <w:r>
              <w:rPr>
                <w:spacing w:val="-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элементам</w:t>
            </w:r>
            <w:r>
              <w:rPr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конструкций</w:t>
            </w:r>
            <w:r>
              <w:rPr>
                <w:spacing w:val="-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здания,</w:t>
            </w:r>
            <w:r>
              <w:rPr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обусловленных</w:t>
            </w:r>
            <w:r>
              <w:rPr>
                <w:spacing w:val="-6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необходимостью</w:t>
            </w:r>
            <w:r>
              <w:rPr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их</w:t>
            </w:r>
            <w:r>
              <w:rPr>
                <w:spacing w:val="-6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доступности</w:t>
            </w:r>
            <w:r>
              <w:rPr>
                <w:spacing w:val="-2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</w:t>
            </w:r>
            <w:r>
              <w:rPr>
                <w:spacing w:val="-6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соответствия особым потребностям маломобильных групп населения (МГН);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09"/>
                <w:tab w:val="left" w:pos="-955" w:leader="none"/>
                <w:tab w:val="left" w:pos="-954" w:leader="none"/>
                <w:tab w:val="left" w:pos="370" w:leader="none"/>
              </w:tabs>
              <w:spacing w:before="0" w:after="0"/>
              <w:ind w:left="228" w:hanging="0"/>
              <w:rPr/>
            </w:pPr>
            <w:r>
              <w:rPr>
                <w:sz w:val="20"/>
                <w:szCs w:val="20"/>
                <w:lang w:eastAsia="ru-RU"/>
              </w:rPr>
              <w:t>организацию</w:t>
            </w:r>
            <w:r>
              <w:rPr>
                <w:spacing w:val="-2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процесса</w:t>
            </w:r>
            <w:r>
              <w:rPr>
                <w:spacing w:val="-2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внесения</w:t>
            </w:r>
            <w:r>
              <w:rPr>
                <w:spacing w:val="-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изменений</w:t>
            </w:r>
            <w:r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в</w:t>
            </w:r>
            <w:r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 xml:space="preserve">раздел </w:t>
            </w:r>
            <w:r>
              <w:rPr>
                <w:bCs/>
                <w:sz w:val="20"/>
                <w:szCs w:val="20"/>
                <w:lang w:eastAsia="ru-RU"/>
              </w:rPr>
              <w:t>проекта.</w:t>
            </w:r>
          </w:p>
        </w:tc>
        <w:tc>
          <w:tcPr>
            <w:tcW w:w="162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spacing w:before="0" w:after="200"/>
              <w:rPr>
                <w:szCs w:val="28"/>
              </w:rPr>
            </w:pPr>
            <w:r>
              <w:rPr>
                <w:szCs w:val="28"/>
              </w:rPr>
            </w:r>
          </w:p>
        </w:tc>
      </w:tr>
      <w:tr>
        <w:trPr/>
        <w:tc>
          <w:tcPr>
            <w:tcW w:w="62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BFBFBF" w:val="clear"/>
            <w:vAlign w:val="cente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7528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TableParagraph"/>
              <w:widowControl w:val="false"/>
              <w:spacing w:lineRule="exact" w:line="319" w:before="0" w:after="0"/>
              <w:rPr/>
            </w:pPr>
            <w:r>
              <w:rPr>
                <w:sz w:val="20"/>
                <w:szCs w:val="20"/>
                <w:lang w:eastAsia="ru-RU"/>
              </w:rPr>
              <w:t>Специалист</w:t>
            </w:r>
            <w:r>
              <w:rPr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должен</w:t>
            </w:r>
            <w:r>
              <w:rPr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уметь: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09"/>
                <w:tab w:val="left" w:pos="-955" w:leader="none"/>
                <w:tab w:val="left" w:pos="-954" w:leader="none"/>
                <w:tab w:val="left" w:pos="511" w:leader="none"/>
              </w:tabs>
              <w:spacing w:before="0" w:after="0"/>
              <w:ind w:left="228" w:hanging="0"/>
              <w:rPr/>
            </w:pPr>
            <w:r>
              <w:rPr>
                <w:sz w:val="20"/>
                <w:szCs w:val="20"/>
                <w:lang w:eastAsia="ru-RU"/>
              </w:rPr>
              <w:t>читать</w:t>
            </w:r>
            <w:r>
              <w:rPr>
                <w:spacing w:val="-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проектно-технологическую</w:t>
            </w:r>
            <w:r>
              <w:rPr>
                <w:spacing w:val="-6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документацию;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09"/>
                <w:tab w:val="left" w:pos="-955" w:leader="none"/>
                <w:tab w:val="left" w:pos="-954" w:leader="none"/>
                <w:tab w:val="left" w:pos="511" w:leader="none"/>
              </w:tabs>
              <w:spacing w:before="0" w:after="0"/>
              <w:ind w:left="228" w:hanging="0"/>
              <w:rPr/>
            </w:pPr>
            <w:r>
              <w:rPr>
                <w:sz w:val="20"/>
                <w:szCs w:val="20"/>
                <w:lang w:eastAsia="ru-RU"/>
              </w:rPr>
              <w:t>пользоваться</w:t>
            </w:r>
            <w:r>
              <w:rPr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компьютером</w:t>
            </w:r>
            <w:r>
              <w:rPr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с</w:t>
            </w:r>
            <w:r>
              <w:rPr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применением</w:t>
            </w:r>
            <w:r>
              <w:rPr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специализированного</w:t>
            </w:r>
            <w:r>
              <w:rPr>
                <w:spacing w:val="-12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программного</w:t>
            </w:r>
            <w:r>
              <w:rPr>
                <w:spacing w:val="-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обеспечения;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09"/>
                <w:tab w:val="left" w:pos="-955" w:leader="none"/>
                <w:tab w:val="left" w:pos="-954" w:leader="none"/>
                <w:tab w:val="left" w:pos="511" w:leader="none"/>
              </w:tabs>
              <w:spacing w:before="0" w:after="0"/>
              <w:ind w:left="228" w:hanging="0"/>
              <w:rPr/>
            </w:pPr>
            <w:r>
              <w:rPr>
                <w:sz w:val="20"/>
                <w:szCs w:val="20"/>
                <w:lang w:eastAsia="ru-RU"/>
              </w:rPr>
              <w:t>проверять несущую способность конструкций;</w:t>
            </w:r>
            <w:r>
              <w:rPr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применять</w:t>
            </w:r>
            <w:r>
              <w:rPr>
                <w:spacing w:val="-8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графические</w:t>
            </w:r>
            <w:r>
              <w:rPr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обозначения</w:t>
            </w:r>
            <w:r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материалов</w:t>
            </w:r>
            <w:r>
              <w:rPr>
                <w:spacing w:val="-6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 xml:space="preserve">и </w:t>
            </w:r>
            <w:r>
              <w:rPr>
                <w:spacing w:val="-6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элементов</w:t>
            </w:r>
            <w:r>
              <w:rPr>
                <w:spacing w:val="-1"/>
                <w:sz w:val="20"/>
                <w:szCs w:val="20"/>
                <w:lang w:eastAsia="ru-RU"/>
              </w:rPr>
              <w:t xml:space="preserve"> конструкций</w:t>
            </w:r>
            <w:r>
              <w:rPr>
                <w:sz w:val="20"/>
                <w:szCs w:val="20"/>
                <w:lang w:eastAsia="ru-RU"/>
              </w:rPr>
              <w:t>;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09"/>
                <w:tab w:val="left" w:pos="-955" w:leader="none"/>
                <w:tab w:val="left" w:pos="-954" w:leader="none"/>
                <w:tab w:val="left" w:pos="511" w:leader="none"/>
              </w:tabs>
              <w:spacing w:before="0" w:after="0"/>
              <w:ind w:left="228" w:hanging="0"/>
              <w:rPr/>
            </w:pPr>
            <w:r>
              <w:rPr>
                <w:sz w:val="20"/>
                <w:szCs w:val="20"/>
                <w:lang w:eastAsia="ru-RU"/>
              </w:rPr>
              <w:t>применять</w:t>
            </w:r>
            <w:r>
              <w:rPr>
                <w:spacing w:val="-1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требования</w:t>
            </w:r>
            <w:r>
              <w:rPr>
                <w:spacing w:val="-8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нормативно-технической</w:t>
            </w:r>
            <w:r>
              <w:rPr>
                <w:spacing w:val="-6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документации для оформления строительных</w:t>
            </w:r>
            <w:r>
              <w:rPr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чертежей;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09"/>
                <w:tab w:val="left" w:pos="-955" w:leader="none"/>
                <w:tab w:val="left" w:pos="-954" w:leader="none"/>
                <w:tab w:val="left" w:pos="511" w:leader="none"/>
              </w:tabs>
              <w:spacing w:before="0" w:after="0"/>
              <w:ind w:left="228" w:hanging="0"/>
              <w:rPr/>
            </w:pPr>
            <w:r>
              <w:rPr>
                <w:sz w:val="20"/>
                <w:szCs w:val="20"/>
                <w:lang w:eastAsia="ru-RU"/>
              </w:rPr>
              <w:t>грамотно</w:t>
            </w:r>
            <w:r>
              <w:rPr>
                <w:spacing w:val="-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оформлять</w:t>
            </w:r>
            <w:r>
              <w:rPr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чертежи</w:t>
            </w:r>
            <w:r>
              <w:rPr>
                <w:spacing w:val="-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согласно</w:t>
            </w:r>
            <w:r>
              <w:rPr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ГОСТ;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09"/>
                <w:tab w:val="left" w:pos="-955" w:leader="none"/>
                <w:tab w:val="left" w:pos="-954" w:leader="none"/>
                <w:tab w:val="left" w:pos="511" w:leader="none"/>
              </w:tabs>
              <w:spacing w:before="0" w:after="0"/>
              <w:ind w:left="228" w:hanging="0"/>
              <w:rPr/>
            </w:pPr>
            <w:r>
              <w:rPr>
                <w:sz w:val="20"/>
                <w:szCs w:val="20"/>
                <w:lang w:eastAsia="ru-RU"/>
              </w:rPr>
              <w:t xml:space="preserve">создавать </w:t>
            </w:r>
            <w:r>
              <w:rPr>
                <w:spacing w:val="-9"/>
                <w:sz w:val="20"/>
                <w:szCs w:val="20"/>
                <w:lang w:eastAsia="ru-RU"/>
              </w:rPr>
              <w:t>BIM</w:t>
            </w:r>
            <w:r>
              <w:rPr>
                <w:sz w:val="20"/>
                <w:szCs w:val="20"/>
                <w:lang w:eastAsia="ru-RU"/>
              </w:rPr>
              <w:t>-модель</w:t>
            </w:r>
            <w:r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объекта;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09"/>
                <w:tab w:val="left" w:pos="-955" w:leader="none"/>
                <w:tab w:val="left" w:pos="-954" w:leader="none"/>
                <w:tab w:val="left" w:pos="511" w:leader="none"/>
              </w:tabs>
              <w:spacing w:before="0" w:after="0"/>
              <w:ind w:left="228" w:hanging="0"/>
              <w:rPr/>
            </w:pPr>
            <w:r>
              <w:rPr>
                <w:sz w:val="20"/>
                <w:szCs w:val="20"/>
                <w:lang w:eastAsia="ru-RU"/>
              </w:rPr>
              <w:t>работать</w:t>
            </w:r>
            <w:r>
              <w:rPr>
                <w:spacing w:val="-8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с</w:t>
            </w:r>
            <w:r>
              <w:rPr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программным</w:t>
            </w:r>
            <w:r>
              <w:rPr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обеспечением</w:t>
            </w:r>
            <w:r>
              <w:rPr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для</w:t>
            </w:r>
            <w:r>
              <w:rPr>
                <w:spacing w:val="-6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информационного моделирования по</w:t>
            </w:r>
            <w:r>
              <w:rPr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соответствующим</w:t>
            </w:r>
            <w:r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разделам;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09"/>
                <w:tab w:val="left" w:pos="-955" w:leader="none"/>
                <w:tab w:val="left" w:pos="-954" w:leader="none"/>
                <w:tab w:val="left" w:pos="511" w:leader="none"/>
              </w:tabs>
              <w:spacing w:before="0" w:after="0"/>
              <w:ind w:left="228" w:hanging="0"/>
              <w:rPr/>
            </w:pPr>
            <w:r>
              <w:rPr>
                <w:sz w:val="20"/>
                <w:szCs w:val="20"/>
                <w:lang w:eastAsia="ru-RU"/>
              </w:rPr>
              <w:t>работать</w:t>
            </w:r>
            <w:r>
              <w:rPr>
                <w:spacing w:val="-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с</w:t>
            </w:r>
            <w:r>
              <w:rPr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открытым</w:t>
            </w:r>
            <w:r>
              <w:rPr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общеобменным</w:t>
            </w:r>
            <w:r>
              <w:rPr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форматом</w:t>
            </w:r>
            <w:r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IFC;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09"/>
                <w:tab w:val="left" w:pos="-955" w:leader="none"/>
                <w:tab w:val="left" w:pos="-954" w:leader="none"/>
                <w:tab w:val="left" w:pos="511" w:leader="none"/>
              </w:tabs>
              <w:spacing w:before="0" w:after="0"/>
              <w:ind w:left="228" w:hanging="0"/>
              <w:rPr/>
            </w:pPr>
            <w:r>
              <w:rPr>
                <w:bCs/>
                <w:sz w:val="20"/>
                <w:szCs w:val="20"/>
                <w:lang w:eastAsia="ru-RU"/>
              </w:rPr>
              <w:t>методы</w:t>
            </w:r>
            <w:r>
              <w:rPr>
                <w:bCs/>
                <w:spacing w:val="-1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оценки</w:t>
            </w:r>
            <w:r>
              <w:rPr>
                <w:bCs/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и</w:t>
            </w:r>
            <w:r>
              <w:rPr>
                <w:bCs/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интерпретации</w:t>
            </w:r>
            <w:r>
              <w:rPr>
                <w:bCs/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коллизий</w:t>
            </w:r>
            <w:r>
              <w:rPr>
                <w:bCs/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на</w:t>
            </w:r>
            <w:r>
              <w:rPr>
                <w:bCs/>
                <w:spacing w:val="-2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основе</w:t>
            </w:r>
            <w:r>
              <w:rPr>
                <w:bCs/>
                <w:spacing w:val="-67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информационной модели;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09"/>
                <w:tab w:val="left" w:pos="-955" w:leader="none"/>
                <w:tab w:val="left" w:pos="-954" w:leader="none"/>
                <w:tab w:val="left" w:pos="511" w:leader="none"/>
              </w:tabs>
              <w:spacing w:before="0" w:after="0"/>
              <w:ind w:left="228" w:hanging="0"/>
              <w:rPr/>
            </w:pPr>
            <w:r>
              <w:rPr>
                <w:sz w:val="20"/>
                <w:szCs w:val="20"/>
                <w:lang w:eastAsia="ru-RU"/>
              </w:rPr>
              <w:t>работать</w:t>
            </w:r>
            <w:r>
              <w:rPr>
                <w:spacing w:val="-6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с</w:t>
            </w:r>
            <w:r>
              <w:rPr>
                <w:spacing w:val="-2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исходными</w:t>
            </w:r>
            <w:r>
              <w:rPr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файлами</w:t>
            </w:r>
            <w:r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</w:t>
            </w:r>
            <w:r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электронными</w:t>
            </w:r>
            <w:r>
              <w:rPr>
                <w:spacing w:val="-6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документами;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09"/>
                <w:tab w:val="left" w:pos="-955" w:leader="none"/>
                <w:tab w:val="left" w:pos="-954" w:leader="none"/>
                <w:tab w:val="left" w:pos="511" w:leader="none"/>
              </w:tabs>
              <w:spacing w:before="0" w:after="0"/>
              <w:ind w:left="228" w:hanging="0"/>
              <w:rPr/>
            </w:pPr>
            <w:r>
              <w:rPr>
                <w:sz w:val="20"/>
                <w:szCs w:val="20"/>
                <w:lang w:eastAsia="ru-RU"/>
              </w:rPr>
              <w:t>формировать</w:t>
            </w:r>
            <w:r>
              <w:rPr>
                <w:spacing w:val="-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комплект</w:t>
            </w:r>
            <w:r>
              <w:rPr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документации</w:t>
            </w:r>
            <w:r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в</w:t>
            </w:r>
            <w:r>
              <w:rPr>
                <w:spacing w:val="-2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соответствии</w:t>
            </w:r>
            <w:r>
              <w:rPr>
                <w:spacing w:val="-67"/>
                <w:sz w:val="20"/>
                <w:szCs w:val="20"/>
                <w:lang w:eastAsia="ru-RU"/>
              </w:rPr>
              <w:t xml:space="preserve">      </w:t>
            </w:r>
            <w:r>
              <w:rPr>
                <w:sz w:val="20"/>
                <w:szCs w:val="20"/>
                <w:lang w:eastAsia="ru-RU"/>
              </w:rPr>
              <w:t>с законодательными</w:t>
            </w:r>
            <w:r>
              <w:rPr>
                <w:spacing w:val="-2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</w:t>
            </w:r>
            <w:r>
              <w:rPr>
                <w:spacing w:val="-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 xml:space="preserve">нормативно-техническими </w:t>
            </w:r>
            <w:r>
              <w:rPr>
                <w:bCs/>
                <w:sz w:val="20"/>
                <w:szCs w:val="20"/>
                <w:lang w:eastAsia="ru-RU"/>
              </w:rPr>
              <w:t>актами.</w:t>
            </w:r>
          </w:p>
        </w:tc>
        <w:tc>
          <w:tcPr>
            <w:tcW w:w="1626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62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BFBFBF" w:val="clear"/>
            <w:vAlign w:val="cente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7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TableParagraph"/>
              <w:widowControl w:val="false"/>
              <w:spacing w:lineRule="atLeast" w:line="100" w:before="0" w:after="0"/>
              <w:ind w:left="114" w:hanging="0"/>
              <w:rPr/>
            </w:pPr>
            <w:r>
              <w:rPr>
                <w:b/>
                <w:color w:val="000000"/>
                <w:sz w:val="20"/>
                <w:szCs w:val="20"/>
                <w:lang w:eastAsia="ru-RU"/>
              </w:rPr>
              <w:t>Информационное</w:t>
            </w:r>
            <w:r>
              <w:rPr>
                <w:b/>
                <w:color w:val="000000"/>
                <w:spacing w:val="-6"/>
                <w:sz w:val="20"/>
                <w:szCs w:val="20"/>
                <w:lang w:eastAsia="ru-RU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  <w:lang w:eastAsia="ru-RU"/>
              </w:rPr>
              <w:t>моделирование</w:t>
            </w:r>
            <w:r>
              <w:rPr>
                <w:b/>
                <w:color w:val="000000"/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  <w:lang w:eastAsia="ru-RU"/>
              </w:rPr>
              <w:t>инженерных систем и</w:t>
            </w:r>
          </w:p>
          <w:p>
            <w:pPr>
              <w:pStyle w:val="TableParagraph"/>
              <w:widowControl w:val="false"/>
              <w:spacing w:lineRule="atLeast" w:line="100" w:before="47" w:after="0"/>
              <w:ind w:left="114" w:hanging="0"/>
              <w:jc w:val="both"/>
              <w:rPr>
                <w:b/>
                <w:bCs/>
                <w:color w:val="000000"/>
                <w:sz w:val="20"/>
                <w:szCs w:val="28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8"/>
                <w:lang w:eastAsia="ru-RU"/>
              </w:rPr>
              <w:t>оборудования</w:t>
            </w:r>
          </w:p>
        </w:tc>
        <w:tc>
          <w:tcPr>
            <w:tcW w:w="1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eastAsia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8"/>
                <w:lang w:eastAsia="ru-RU"/>
              </w:rPr>
              <w:t>15</w:t>
            </w:r>
          </w:p>
        </w:tc>
      </w:tr>
      <w:tr>
        <w:trPr/>
        <w:tc>
          <w:tcPr>
            <w:tcW w:w="62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BFBFBF" w:val="clear"/>
            <w:vAlign w:val="cente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7528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TableParagraph"/>
              <w:widowControl w:val="false"/>
              <w:spacing w:lineRule="exact" w:line="319" w:before="0" w:after="0"/>
              <w:rPr/>
            </w:pPr>
            <w:r>
              <w:rPr>
                <w:sz w:val="20"/>
                <w:szCs w:val="20"/>
                <w:lang w:eastAsia="ru-RU"/>
              </w:rPr>
              <w:t>Специалист</w:t>
            </w:r>
            <w:r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должен</w:t>
            </w:r>
            <w:r>
              <w:rPr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знать</w:t>
            </w:r>
            <w:r>
              <w:rPr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</w:t>
            </w:r>
            <w:r>
              <w:rPr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понимать: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09"/>
                <w:tab w:val="left" w:pos="-955" w:leader="none"/>
                <w:tab w:val="left" w:pos="-954" w:leader="none"/>
                <w:tab w:val="left" w:pos="370" w:leader="none"/>
              </w:tabs>
              <w:spacing w:before="51" w:after="0"/>
              <w:ind w:left="228" w:hanging="0"/>
              <w:rPr/>
            </w:pPr>
            <w:r>
              <w:rPr>
                <w:sz w:val="20"/>
                <w:szCs w:val="20"/>
                <w:lang w:eastAsia="ru-RU"/>
              </w:rPr>
              <w:t>техническое</w:t>
            </w:r>
            <w:r>
              <w:rPr>
                <w:spacing w:val="-6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задание</w:t>
            </w:r>
            <w:r>
              <w:rPr>
                <w:spacing w:val="-6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на</w:t>
            </w:r>
            <w:r>
              <w:rPr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проектирование</w:t>
            </w:r>
            <w:r>
              <w:rPr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инженерного</w:t>
            </w:r>
            <w:r>
              <w:rPr>
                <w:spacing w:val="-6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оборудования;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09"/>
                <w:tab w:val="left" w:pos="-955" w:leader="none"/>
                <w:tab w:val="left" w:pos="-954" w:leader="none"/>
                <w:tab w:val="left" w:pos="370" w:leader="none"/>
              </w:tabs>
              <w:spacing w:lineRule="auto" w:line="264" w:before="2" w:after="0"/>
              <w:ind w:left="228" w:hanging="0"/>
              <w:rPr/>
            </w:pPr>
            <w:r>
              <w:rPr>
                <w:sz w:val="20"/>
                <w:szCs w:val="20"/>
                <w:lang w:eastAsia="ru-RU"/>
              </w:rPr>
              <w:t>этапы</w:t>
            </w:r>
            <w:r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создание</w:t>
            </w:r>
            <w:r>
              <w:rPr>
                <w:spacing w:val="-2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информационной</w:t>
            </w:r>
            <w:r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модели</w:t>
            </w:r>
            <w:r>
              <w:rPr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объекта</w:t>
            </w:r>
            <w:r>
              <w:rPr>
                <w:spacing w:val="-2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в</w:t>
            </w:r>
            <w:r>
              <w:rPr>
                <w:spacing w:val="-6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среде</w:t>
            </w:r>
            <w:r>
              <w:rPr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информационного</w:t>
            </w:r>
            <w:r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моделирования;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09"/>
                <w:tab w:val="left" w:pos="-955" w:leader="none"/>
                <w:tab w:val="left" w:pos="-954" w:leader="none"/>
                <w:tab w:val="left" w:pos="370" w:leader="none"/>
              </w:tabs>
              <w:spacing w:lineRule="auto" w:line="264" w:before="15" w:after="0"/>
              <w:ind w:left="228" w:hanging="0"/>
              <w:rPr/>
            </w:pPr>
            <w:r>
              <w:rPr>
                <w:sz w:val="20"/>
                <w:szCs w:val="20"/>
                <w:lang w:eastAsia="ru-RU"/>
              </w:rPr>
              <w:t>этапы</w:t>
            </w:r>
            <w:r>
              <w:rPr>
                <w:spacing w:val="-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наполнения</w:t>
            </w:r>
            <w:r>
              <w:rPr>
                <w:spacing w:val="-6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элементов</w:t>
            </w:r>
            <w:r>
              <w:rPr>
                <w:spacing w:val="-9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информационной</w:t>
            </w:r>
            <w:r>
              <w:rPr>
                <w:spacing w:val="-6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модели здания необходимыми атрибутами и</w:t>
            </w:r>
            <w:r>
              <w:rPr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данными;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09"/>
                <w:tab w:val="left" w:pos="-955" w:leader="none"/>
                <w:tab w:val="left" w:pos="-954" w:leader="none"/>
                <w:tab w:val="left" w:pos="370" w:leader="none"/>
              </w:tabs>
              <w:spacing w:before="7" w:after="0"/>
              <w:ind w:left="228" w:hanging="0"/>
              <w:rPr/>
            </w:pPr>
            <w:r>
              <w:rPr>
                <w:sz w:val="20"/>
                <w:szCs w:val="20"/>
                <w:lang w:eastAsia="ru-RU"/>
              </w:rPr>
              <w:t>суть</w:t>
            </w:r>
            <w:r>
              <w:rPr>
                <w:spacing w:val="-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общеобменного</w:t>
            </w:r>
            <w:r>
              <w:rPr>
                <w:spacing w:val="-8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открытого</w:t>
            </w:r>
            <w:r>
              <w:rPr>
                <w:spacing w:val="-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формата</w:t>
            </w:r>
            <w:r>
              <w:rPr>
                <w:spacing w:val="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IFC</w:t>
            </w:r>
            <w:r>
              <w:rPr>
                <w:spacing w:val="-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</w:t>
            </w:r>
            <w:r>
              <w:rPr>
                <w:spacing w:val="-67"/>
                <w:sz w:val="20"/>
                <w:szCs w:val="20"/>
                <w:lang w:eastAsia="ru-RU"/>
              </w:rPr>
              <w:t xml:space="preserve">     </w:t>
            </w:r>
            <w:r>
              <w:rPr>
                <w:sz w:val="20"/>
                <w:szCs w:val="20"/>
                <w:lang w:eastAsia="ru-RU"/>
              </w:rPr>
              <w:t>умение</w:t>
            </w:r>
            <w:r>
              <w:rPr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осуществлять</w:t>
            </w:r>
            <w:r>
              <w:rPr>
                <w:spacing w:val="-2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экспорт</w:t>
            </w:r>
            <w:r>
              <w:rPr>
                <w:spacing w:val="-2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 импорт;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09"/>
                <w:tab w:val="left" w:pos="-955" w:leader="none"/>
                <w:tab w:val="left" w:pos="-954" w:leader="none"/>
                <w:tab w:val="left" w:pos="370" w:leader="none"/>
              </w:tabs>
              <w:spacing w:lineRule="atLeast" w:line="100" w:before="2" w:after="0"/>
              <w:ind w:left="228" w:hanging="0"/>
              <w:rPr/>
            </w:pPr>
            <w:r>
              <w:rPr>
                <w:sz w:val="20"/>
                <w:szCs w:val="20"/>
                <w:lang w:eastAsia="ru-RU"/>
              </w:rPr>
              <w:t>формирование</w:t>
            </w:r>
            <w:r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связанных</w:t>
            </w:r>
            <w:r>
              <w:rPr>
                <w:spacing w:val="-9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(ассоциированных)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09"/>
                <w:tab w:val="left" w:pos="370" w:leader="none"/>
              </w:tabs>
              <w:spacing w:lineRule="atLeast" w:line="100" w:before="43" w:after="0"/>
              <w:ind w:left="228" w:hanging="0"/>
              <w:rPr/>
            </w:pPr>
            <w:r>
              <w:rPr>
                <w:sz w:val="20"/>
                <w:szCs w:val="20"/>
                <w:lang w:eastAsia="ru-RU"/>
              </w:rPr>
              <w:t>чертежей</w:t>
            </w:r>
            <w:r>
              <w:rPr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на</w:t>
            </w:r>
            <w:r>
              <w:rPr>
                <w:spacing w:val="2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основе</w:t>
            </w:r>
            <w:r>
              <w:rPr>
                <w:spacing w:val="-2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информационной</w:t>
            </w:r>
            <w:r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модели;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09"/>
                <w:tab w:val="left" w:pos="-955" w:leader="none"/>
                <w:tab w:val="left" w:pos="-954" w:leader="none"/>
                <w:tab w:val="left" w:pos="370" w:leader="none"/>
              </w:tabs>
              <w:spacing w:before="51" w:after="0"/>
              <w:ind w:left="228" w:hanging="0"/>
              <w:rPr/>
            </w:pPr>
            <w:r>
              <w:rPr>
                <w:sz w:val="20"/>
                <w:szCs w:val="20"/>
                <w:lang w:eastAsia="ru-RU"/>
              </w:rPr>
              <w:t>методы</w:t>
            </w:r>
            <w:r>
              <w:rPr>
                <w:spacing w:val="-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оценки</w:t>
            </w:r>
            <w:r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</w:t>
            </w:r>
            <w:r>
              <w:rPr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интерпретации</w:t>
            </w:r>
            <w:r>
              <w:rPr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коллизий</w:t>
            </w:r>
            <w:r>
              <w:rPr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на</w:t>
            </w:r>
            <w:r>
              <w:rPr>
                <w:spacing w:val="-2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основе</w:t>
            </w:r>
            <w:r>
              <w:rPr>
                <w:spacing w:val="-6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информационной модели;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09"/>
                <w:tab w:val="left" w:pos="-955" w:leader="none"/>
                <w:tab w:val="left" w:pos="-954" w:leader="none"/>
                <w:tab w:val="left" w:pos="370" w:leader="none"/>
              </w:tabs>
              <w:spacing w:lineRule="auto" w:line="264" w:before="2" w:after="0"/>
              <w:ind w:left="228" w:hanging="0"/>
              <w:rPr/>
            </w:pPr>
            <w:r>
              <w:rPr>
                <w:sz w:val="20"/>
                <w:szCs w:val="20"/>
                <w:lang w:eastAsia="ru-RU"/>
              </w:rPr>
              <w:t>виды и свойства основных элементов инженерного</w:t>
            </w:r>
            <w:r>
              <w:rPr>
                <w:spacing w:val="-6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оборудования;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09"/>
                <w:tab w:val="left" w:pos="-955" w:leader="none"/>
                <w:tab w:val="left" w:pos="-954" w:leader="none"/>
                <w:tab w:val="left" w:pos="370" w:leader="none"/>
              </w:tabs>
              <w:spacing w:before="10" w:after="0"/>
              <w:ind w:left="228" w:hanging="0"/>
              <w:rPr/>
            </w:pPr>
            <w:r>
              <w:rPr>
                <w:sz w:val="20"/>
                <w:szCs w:val="20"/>
                <w:lang w:eastAsia="ru-RU"/>
              </w:rPr>
              <w:t>основные узлы сопряжений элементов инженерного</w:t>
            </w:r>
            <w:r>
              <w:rPr>
                <w:spacing w:val="-6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оборудования;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09"/>
                <w:tab w:val="left" w:pos="-955" w:leader="none"/>
                <w:tab w:val="left" w:pos="-954" w:leader="none"/>
                <w:tab w:val="left" w:pos="370" w:leader="none"/>
              </w:tabs>
              <w:spacing w:before="3" w:after="0"/>
              <w:ind w:left="228" w:hanging="0"/>
              <w:rPr/>
            </w:pPr>
            <w:r>
              <w:rPr>
                <w:sz w:val="20"/>
                <w:szCs w:val="20"/>
                <w:lang w:eastAsia="ru-RU"/>
              </w:rPr>
              <w:t>требования нормативно-правовых актов и</w:t>
            </w:r>
            <w:r>
              <w:rPr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нормативно-технических</w:t>
            </w:r>
            <w:r>
              <w:rPr>
                <w:spacing w:val="-6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документов</w:t>
            </w:r>
            <w:r>
              <w:rPr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к</w:t>
            </w:r>
            <w:r>
              <w:rPr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составу,</w:t>
            </w:r>
            <w:r>
              <w:rPr>
                <w:spacing w:val="-6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содержанию и оформлению проектной</w:t>
            </w:r>
            <w:r>
              <w:rPr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документации;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09"/>
                <w:tab w:val="left" w:pos="-955" w:leader="none"/>
                <w:tab w:val="left" w:pos="-954" w:leader="none"/>
                <w:tab w:val="left" w:pos="370" w:leader="none"/>
              </w:tabs>
              <w:spacing w:lineRule="auto" w:line="264" w:before="1" w:after="0"/>
              <w:ind w:left="228" w:hanging="0"/>
              <w:rPr/>
            </w:pPr>
            <w:r>
              <w:rPr>
                <w:color w:val="000000"/>
                <w:sz w:val="20"/>
                <w:szCs w:val="20"/>
                <w:lang w:eastAsia="ru-RU"/>
              </w:rPr>
              <w:t>требования</w:t>
            </w:r>
            <w:r>
              <w:rPr>
                <w:color w:val="000000"/>
                <w:spacing w:val="-8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ru-RU"/>
              </w:rPr>
              <w:t>нормативно-технической</w:t>
            </w:r>
            <w:r>
              <w:rPr>
                <w:color w:val="000000"/>
                <w:spacing w:val="-10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ru-RU"/>
              </w:rPr>
              <w:t>документации</w:t>
            </w:r>
            <w:r>
              <w:rPr>
                <w:color w:val="000000"/>
                <w:spacing w:val="-67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ru-RU"/>
              </w:rPr>
              <w:t>на</w:t>
            </w:r>
            <w:r>
              <w:rPr>
                <w:color w:val="000000"/>
                <w:spacing w:val="-2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ru-RU"/>
              </w:rPr>
              <w:t>оформление</w:t>
            </w:r>
            <w:r>
              <w:rPr>
                <w:color w:val="000000"/>
                <w:spacing w:val="-2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ru-RU"/>
              </w:rPr>
              <w:t>строительных</w:t>
            </w:r>
            <w:r>
              <w:rPr>
                <w:color w:val="000000"/>
                <w:spacing w:val="-8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ru-RU"/>
              </w:rPr>
              <w:t>чертежей</w:t>
            </w:r>
            <w:r>
              <w:rPr>
                <w:color w:val="000000"/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ru-RU"/>
              </w:rPr>
              <w:t>и</w:t>
            </w:r>
            <w:r>
              <w:rPr>
                <w:color w:val="000000"/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чертежей 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>специальных</w:t>
            </w:r>
            <w:r>
              <w:rPr>
                <w:bCs/>
                <w:color w:val="000000"/>
                <w:spacing w:val="-8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>разделов</w:t>
            </w:r>
            <w:r>
              <w:rPr>
                <w:bCs/>
                <w:color w:val="000000"/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>проектной</w:t>
            </w:r>
            <w:r>
              <w:rPr>
                <w:bCs/>
                <w:color w:val="000000"/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>документации.</w:t>
            </w:r>
          </w:p>
        </w:tc>
        <w:tc>
          <w:tcPr>
            <w:tcW w:w="162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spacing w:before="0" w:after="200"/>
              <w:rPr>
                <w:szCs w:val="28"/>
              </w:rPr>
            </w:pPr>
            <w:r>
              <w:rPr>
                <w:szCs w:val="28"/>
              </w:rPr>
            </w:r>
          </w:p>
        </w:tc>
      </w:tr>
      <w:tr>
        <w:trPr/>
        <w:tc>
          <w:tcPr>
            <w:tcW w:w="62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BFBFBF" w:val="clear"/>
            <w:vAlign w:val="cente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7528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TableParagraph"/>
              <w:widowControl w:val="false"/>
              <w:spacing w:lineRule="atLeast" w:line="100" w:before="2" w:after="0"/>
              <w:rPr/>
            </w:pPr>
            <w:r>
              <w:rPr>
                <w:sz w:val="20"/>
                <w:szCs w:val="20"/>
                <w:lang w:eastAsia="ru-RU"/>
              </w:rPr>
              <w:t>Специалист</w:t>
            </w:r>
            <w:r>
              <w:rPr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должен</w:t>
            </w:r>
            <w:r>
              <w:rPr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уметь:</w:t>
            </w:r>
          </w:p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09"/>
                <w:tab w:val="left" w:pos="-595" w:leader="none"/>
                <w:tab w:val="left" w:pos="-594" w:leader="none"/>
                <w:tab w:val="left" w:pos="370" w:leader="none"/>
              </w:tabs>
              <w:spacing w:lineRule="atLeast" w:line="100" w:before="51" w:after="0"/>
              <w:ind w:left="228" w:hanging="0"/>
              <w:rPr/>
            </w:pPr>
            <w:r>
              <w:rPr>
                <w:sz w:val="20"/>
                <w:szCs w:val="20"/>
                <w:lang w:eastAsia="ru-RU"/>
              </w:rPr>
              <w:t>читать</w:t>
            </w:r>
            <w:r>
              <w:rPr>
                <w:spacing w:val="-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проектно-технологическую</w:t>
            </w:r>
            <w:r>
              <w:rPr>
                <w:spacing w:val="-6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документацию;</w:t>
            </w:r>
          </w:p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09"/>
                <w:tab w:val="left" w:pos="-595" w:leader="none"/>
                <w:tab w:val="left" w:pos="-594" w:leader="none"/>
                <w:tab w:val="left" w:pos="370" w:leader="none"/>
              </w:tabs>
              <w:spacing w:lineRule="atLeast" w:line="360" w:before="10" w:after="0"/>
              <w:ind w:left="228" w:hanging="0"/>
              <w:rPr/>
            </w:pPr>
            <w:r>
              <w:rPr>
                <w:bCs/>
                <w:sz w:val="20"/>
                <w:szCs w:val="20"/>
                <w:lang w:eastAsia="ru-RU"/>
              </w:rPr>
              <w:t>пользоваться</w:t>
            </w:r>
            <w:r>
              <w:rPr>
                <w:bCs/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компьютером</w:t>
            </w:r>
            <w:r>
              <w:rPr>
                <w:bCs/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с</w:t>
            </w:r>
            <w:r>
              <w:rPr>
                <w:bCs/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применением</w:t>
            </w:r>
            <w:r>
              <w:rPr>
                <w:bCs/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специализированного</w:t>
            </w:r>
            <w:r>
              <w:rPr>
                <w:bCs/>
                <w:spacing w:val="-12"/>
                <w:sz w:val="20"/>
                <w:szCs w:val="20"/>
                <w:lang w:eastAsia="ru-RU"/>
              </w:rPr>
              <w:t xml:space="preserve"> ПО;</w:t>
            </w:r>
          </w:p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09"/>
                <w:tab w:val="left" w:pos="-595" w:leader="none"/>
                <w:tab w:val="left" w:pos="-594" w:leader="none"/>
                <w:tab w:val="left" w:pos="370" w:leader="none"/>
              </w:tabs>
              <w:spacing w:before="1" w:after="0"/>
              <w:ind w:left="228" w:hanging="0"/>
              <w:rPr/>
            </w:pPr>
            <w:r>
              <w:rPr>
                <w:sz w:val="20"/>
                <w:szCs w:val="20"/>
                <w:lang w:eastAsia="ru-RU"/>
              </w:rPr>
              <w:t>проектировать</w:t>
            </w:r>
            <w:r>
              <w:rPr>
                <w:spacing w:val="-5"/>
                <w:sz w:val="20"/>
                <w:szCs w:val="20"/>
                <w:lang w:eastAsia="ru-RU"/>
              </w:rPr>
              <w:t xml:space="preserve"> системы отопления</w:t>
            </w:r>
            <w:r>
              <w:rPr>
                <w:spacing w:val="-6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</w:t>
            </w:r>
            <w:r>
              <w:rPr>
                <w:spacing w:val="-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вентиляции,</w:t>
            </w:r>
            <w:r>
              <w:rPr>
                <w:spacing w:val="-6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водоснабжение</w:t>
            </w:r>
            <w:r>
              <w:rPr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 водоотведение;</w:t>
            </w:r>
          </w:p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09"/>
                <w:tab w:val="left" w:pos="-595" w:leader="none"/>
                <w:tab w:val="left" w:pos="-594" w:leader="none"/>
                <w:tab w:val="left" w:pos="370" w:leader="none"/>
              </w:tabs>
              <w:spacing w:before="2" w:after="0"/>
              <w:ind w:left="228" w:hanging="0"/>
              <w:rPr/>
            </w:pPr>
            <w:r>
              <w:rPr>
                <w:sz w:val="20"/>
                <w:szCs w:val="20"/>
                <w:lang w:eastAsia="ru-RU"/>
              </w:rPr>
              <w:t>применять</w:t>
            </w:r>
            <w:r>
              <w:rPr>
                <w:spacing w:val="-1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требования</w:t>
            </w:r>
            <w:r>
              <w:rPr>
                <w:spacing w:val="-8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нормативно-технической</w:t>
            </w:r>
            <w:r>
              <w:rPr>
                <w:spacing w:val="-6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документации для оформления строительных</w:t>
            </w:r>
            <w:r>
              <w:rPr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чертежей;</w:t>
            </w:r>
          </w:p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09"/>
                <w:tab w:val="left" w:pos="-595" w:leader="none"/>
                <w:tab w:val="left" w:pos="-594" w:leader="none"/>
                <w:tab w:val="left" w:pos="370" w:leader="none"/>
              </w:tabs>
              <w:spacing w:lineRule="atLeast" w:line="100" w:before="1" w:after="0"/>
              <w:ind w:left="228" w:hanging="0"/>
              <w:rPr/>
            </w:pPr>
            <w:r>
              <w:rPr>
                <w:sz w:val="20"/>
                <w:szCs w:val="20"/>
                <w:lang w:eastAsia="ru-RU"/>
              </w:rPr>
              <w:t>грамотно</w:t>
            </w:r>
            <w:r>
              <w:rPr>
                <w:spacing w:val="-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оформлять</w:t>
            </w:r>
            <w:r>
              <w:rPr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чертежи</w:t>
            </w:r>
            <w:r>
              <w:rPr>
                <w:spacing w:val="-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согласно</w:t>
            </w:r>
            <w:r>
              <w:rPr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ГОСТ;</w:t>
            </w:r>
          </w:p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09"/>
                <w:tab w:val="left" w:pos="-595" w:leader="none"/>
                <w:tab w:val="left" w:pos="-594" w:leader="none"/>
                <w:tab w:val="left" w:pos="370" w:leader="none"/>
              </w:tabs>
              <w:spacing w:lineRule="atLeast" w:line="100" w:before="47" w:after="0"/>
              <w:ind w:left="228" w:hanging="0"/>
              <w:rPr/>
            </w:pPr>
            <w:r>
              <w:rPr>
                <w:sz w:val="20"/>
                <w:szCs w:val="20"/>
                <w:lang w:eastAsia="ru-RU"/>
              </w:rPr>
              <w:t>создавать</w:t>
            </w:r>
            <w:r>
              <w:rPr>
                <w:spacing w:val="-9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en-US" w:eastAsia="ru-RU"/>
              </w:rPr>
              <w:t>BIM-</w:t>
            </w:r>
            <w:r>
              <w:rPr>
                <w:sz w:val="20"/>
                <w:szCs w:val="20"/>
                <w:lang w:eastAsia="ru-RU"/>
              </w:rPr>
              <w:t>модель</w:t>
            </w:r>
            <w:r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объекта;</w:t>
            </w:r>
          </w:p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09"/>
                <w:tab w:val="left" w:pos="-595" w:leader="none"/>
                <w:tab w:val="left" w:pos="-594" w:leader="none"/>
                <w:tab w:val="left" w:pos="370" w:leader="none"/>
              </w:tabs>
              <w:spacing w:before="46" w:after="0"/>
              <w:ind w:left="228" w:hanging="0"/>
              <w:rPr/>
            </w:pPr>
            <w:r>
              <w:rPr>
                <w:sz w:val="20"/>
                <w:szCs w:val="20"/>
                <w:lang w:eastAsia="ru-RU"/>
              </w:rPr>
              <w:t>работать</w:t>
            </w:r>
            <w:r>
              <w:rPr>
                <w:spacing w:val="-8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с</w:t>
            </w:r>
            <w:r>
              <w:rPr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программным</w:t>
            </w:r>
            <w:r>
              <w:rPr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обеспечением</w:t>
            </w:r>
            <w:r>
              <w:rPr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для</w:t>
            </w:r>
            <w:r>
              <w:rPr>
                <w:spacing w:val="-6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информационного моделирования для</w:t>
            </w:r>
            <w:r>
              <w:rPr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соответствующих</w:t>
            </w:r>
            <w:r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специальных</w:t>
            </w:r>
            <w:r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разделов;</w:t>
            </w:r>
          </w:p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09"/>
                <w:tab w:val="left" w:pos="-595" w:leader="none"/>
                <w:tab w:val="left" w:pos="-594" w:leader="none"/>
                <w:tab w:val="left" w:pos="370" w:leader="none"/>
              </w:tabs>
              <w:spacing w:lineRule="atLeast" w:line="100" w:before="2" w:after="0"/>
              <w:ind w:left="228" w:hanging="0"/>
              <w:rPr/>
            </w:pPr>
            <w:r>
              <w:rPr>
                <w:sz w:val="20"/>
                <w:szCs w:val="20"/>
                <w:lang w:eastAsia="ru-RU"/>
              </w:rPr>
              <w:t>работать</w:t>
            </w:r>
            <w:r>
              <w:rPr>
                <w:spacing w:val="-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с</w:t>
            </w:r>
            <w:r>
              <w:rPr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открытым</w:t>
            </w:r>
            <w:r>
              <w:rPr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общеобменным</w:t>
            </w:r>
            <w:r>
              <w:rPr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форматом</w:t>
            </w:r>
            <w:r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IFC;</w:t>
            </w:r>
          </w:p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09"/>
                <w:tab w:val="left" w:pos="-595" w:leader="none"/>
                <w:tab w:val="left" w:pos="-594" w:leader="none"/>
                <w:tab w:val="left" w:pos="370" w:leader="none"/>
              </w:tabs>
              <w:spacing w:lineRule="atLeast" w:line="100" w:before="51" w:after="0"/>
              <w:ind w:left="228" w:hanging="0"/>
              <w:rPr/>
            </w:pPr>
            <w:r>
              <w:rPr>
                <w:sz w:val="20"/>
                <w:szCs w:val="20"/>
                <w:lang w:eastAsia="ru-RU"/>
              </w:rPr>
              <w:t>определять</w:t>
            </w:r>
            <w:r>
              <w:rPr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коллизии</w:t>
            </w:r>
            <w:r>
              <w:rPr>
                <w:spacing w:val="-2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в</w:t>
            </w:r>
            <w:r>
              <w:rPr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spacing w:val="-3"/>
                <w:sz w:val="20"/>
                <w:szCs w:val="20"/>
                <w:lang w:val="en-US" w:eastAsia="ru-RU"/>
              </w:rPr>
              <w:t>BIM</w:t>
            </w:r>
            <w:r>
              <w:rPr>
                <w:sz w:val="20"/>
                <w:szCs w:val="20"/>
                <w:lang w:eastAsia="ru-RU"/>
              </w:rPr>
              <w:t>-модели;</w:t>
            </w:r>
          </w:p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09"/>
                <w:tab w:val="left" w:pos="-595" w:leader="none"/>
                <w:tab w:val="left" w:pos="-594" w:leader="none"/>
                <w:tab w:val="left" w:pos="370" w:leader="none"/>
              </w:tabs>
              <w:spacing w:lineRule="auto" w:line="264" w:before="46" w:after="0"/>
              <w:ind w:left="228" w:hanging="0"/>
              <w:rPr/>
            </w:pPr>
            <w:r>
              <w:rPr>
                <w:color w:val="000000"/>
                <w:sz w:val="20"/>
                <w:szCs w:val="20"/>
                <w:lang w:eastAsia="ru-RU"/>
              </w:rPr>
              <w:t>формировать</w:t>
            </w:r>
            <w:r>
              <w:rPr>
                <w:color w:val="000000"/>
                <w:spacing w:val="-7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ru-RU"/>
              </w:rPr>
              <w:t>комплект</w:t>
            </w:r>
            <w:r>
              <w:rPr>
                <w:color w:val="000000"/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ru-RU"/>
              </w:rPr>
              <w:t>документации</w:t>
            </w:r>
            <w:r>
              <w:rPr>
                <w:color w:val="000000"/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ru-RU"/>
              </w:rPr>
              <w:t>в</w:t>
            </w:r>
            <w:r>
              <w:rPr>
                <w:color w:val="000000"/>
                <w:spacing w:val="-2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ru-RU"/>
              </w:rPr>
              <w:t>соответствии</w:t>
            </w:r>
            <w:r>
              <w:rPr>
                <w:color w:val="000000"/>
                <w:spacing w:val="-67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ru-RU"/>
              </w:rPr>
              <w:t>с законодательными</w:t>
            </w:r>
            <w:r>
              <w:rPr>
                <w:color w:val="000000"/>
                <w:spacing w:val="-2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и нормативно-техническими </w:t>
            </w:r>
            <w:r>
              <w:rPr>
                <w:bCs/>
                <w:color w:val="000000"/>
                <w:spacing w:val="-12"/>
                <w:sz w:val="20"/>
                <w:szCs w:val="20"/>
                <w:lang w:eastAsia="ru-RU"/>
              </w:rPr>
              <w:t>актами.</w:t>
            </w:r>
          </w:p>
        </w:tc>
        <w:tc>
          <w:tcPr>
            <w:tcW w:w="1626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62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BFBFBF" w:val="clea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7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TableParagraph"/>
              <w:widowControl w:val="false"/>
              <w:spacing w:lineRule="exact" w:line="319" w:before="0" w:after="200"/>
              <w:jc w:val="both"/>
              <w:rPr/>
            </w:pPr>
            <w:r>
              <w:rPr>
                <w:b/>
                <w:color w:val="000000"/>
                <w:sz w:val="20"/>
                <w:szCs w:val="28"/>
                <w:lang w:eastAsia="ru-RU"/>
              </w:rPr>
              <w:t>Управление</w:t>
            </w:r>
            <w:r>
              <w:rPr>
                <w:b/>
                <w:color w:val="000000"/>
                <w:spacing w:val="-3"/>
                <w:sz w:val="20"/>
                <w:szCs w:val="28"/>
                <w:lang w:eastAsia="ru-RU"/>
              </w:rPr>
              <w:t xml:space="preserve"> </w:t>
            </w:r>
            <w:r>
              <w:rPr>
                <w:b/>
                <w:color w:val="000000"/>
                <w:sz w:val="20"/>
                <w:szCs w:val="28"/>
                <w:lang w:eastAsia="ru-RU"/>
              </w:rPr>
              <w:t>проектом</w:t>
            </w:r>
            <w:r>
              <w:rPr>
                <w:b/>
                <w:color w:val="000000"/>
                <w:spacing w:val="-3"/>
                <w:sz w:val="20"/>
                <w:szCs w:val="28"/>
                <w:lang w:eastAsia="ru-RU"/>
              </w:rPr>
              <w:t xml:space="preserve"> </w:t>
            </w:r>
            <w:r>
              <w:rPr>
                <w:b/>
                <w:color w:val="000000"/>
                <w:sz w:val="20"/>
                <w:szCs w:val="28"/>
                <w:lang w:eastAsia="ru-RU"/>
              </w:rPr>
              <w:t>и</w:t>
            </w:r>
            <w:r>
              <w:rPr>
                <w:b/>
                <w:color w:val="000000"/>
                <w:spacing w:val="-5"/>
                <w:sz w:val="20"/>
                <w:szCs w:val="28"/>
                <w:lang w:eastAsia="ru-RU"/>
              </w:rPr>
              <w:t xml:space="preserve"> </w:t>
            </w:r>
            <w:r>
              <w:rPr>
                <w:b/>
                <w:color w:val="000000"/>
                <w:sz w:val="20"/>
                <w:szCs w:val="28"/>
                <w:lang w:eastAsia="ru-RU"/>
              </w:rPr>
              <w:t>координация</w:t>
            </w:r>
            <w:r>
              <w:rPr>
                <w:b/>
                <w:color w:val="000000"/>
                <w:spacing w:val="-6"/>
                <w:sz w:val="20"/>
                <w:szCs w:val="28"/>
                <w:lang w:eastAsia="ru-RU"/>
              </w:rPr>
              <w:t xml:space="preserve"> </w:t>
            </w:r>
            <w:r>
              <w:rPr>
                <w:b/>
                <w:color w:val="000000"/>
                <w:sz w:val="20"/>
                <w:szCs w:val="28"/>
                <w:lang w:eastAsia="ru-RU"/>
              </w:rPr>
              <w:t xml:space="preserve">информационных </w:t>
            </w:r>
            <w:r>
              <w:rPr>
                <w:b/>
                <w:bCs/>
                <w:color w:val="000000"/>
                <w:sz w:val="20"/>
                <w:szCs w:val="28"/>
                <w:lang w:eastAsia="ru-RU"/>
              </w:rPr>
              <w:t>моделей</w:t>
            </w:r>
          </w:p>
        </w:tc>
        <w:tc>
          <w:tcPr>
            <w:tcW w:w="1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eastAsia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8"/>
                <w:lang w:eastAsia="ru-RU"/>
              </w:rPr>
              <w:t>20</w:t>
            </w:r>
          </w:p>
        </w:tc>
      </w:tr>
      <w:tr>
        <w:trPr/>
        <w:tc>
          <w:tcPr>
            <w:tcW w:w="62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BFBFBF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7528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TableParagraph"/>
              <w:widowControl w:val="false"/>
              <w:spacing w:lineRule="exact" w:line="319" w:before="0" w:after="0"/>
              <w:rPr/>
            </w:pPr>
            <w:r>
              <w:rPr>
                <w:sz w:val="20"/>
                <w:szCs w:val="20"/>
                <w:lang w:eastAsia="ru-RU"/>
              </w:rPr>
              <w:t>Специалист</w:t>
            </w:r>
            <w:r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должен</w:t>
            </w:r>
            <w:r>
              <w:rPr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знать</w:t>
            </w:r>
            <w:r>
              <w:rPr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</w:t>
            </w:r>
            <w:r>
              <w:rPr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понимать: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09"/>
                <w:tab w:val="left" w:pos="114" w:leader="none"/>
                <w:tab w:val="left" w:pos="115" w:leader="none"/>
              </w:tabs>
              <w:spacing w:lineRule="atLeast" w:line="100" w:before="51" w:after="0"/>
              <w:ind w:left="370" w:hanging="10"/>
              <w:rPr/>
            </w:pPr>
            <w:r>
              <w:rPr>
                <w:sz w:val="20"/>
                <w:szCs w:val="20"/>
                <w:lang w:eastAsia="ru-RU"/>
              </w:rPr>
              <w:t>технологию</w:t>
            </w:r>
            <w:r>
              <w:rPr>
                <w:spacing w:val="-6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управление</w:t>
            </w:r>
            <w:r>
              <w:rPr>
                <w:spacing w:val="-2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проектом;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09"/>
                <w:tab w:val="left" w:pos="114" w:leader="none"/>
                <w:tab w:val="left" w:pos="115" w:leader="none"/>
              </w:tabs>
              <w:spacing w:lineRule="atLeast" w:line="100" w:before="51" w:after="0"/>
              <w:ind w:left="370" w:hanging="10"/>
              <w:rPr/>
            </w:pPr>
            <w:r>
              <w:rPr>
                <w:sz w:val="20"/>
                <w:szCs w:val="20"/>
                <w:lang w:eastAsia="ru-RU"/>
              </w:rPr>
              <w:t>процесс</w:t>
            </w:r>
            <w:r>
              <w:rPr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согласования</w:t>
            </w:r>
            <w:r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проектной</w:t>
            </w:r>
            <w:r>
              <w:rPr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документации;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09"/>
                <w:tab w:val="left" w:pos="114" w:leader="none"/>
                <w:tab w:val="left" w:pos="115" w:leader="none"/>
              </w:tabs>
              <w:spacing w:before="46" w:after="0"/>
              <w:ind w:left="370" w:hanging="10"/>
              <w:rPr/>
            </w:pPr>
            <w:r>
              <w:rPr>
                <w:sz w:val="20"/>
                <w:szCs w:val="20"/>
                <w:lang w:eastAsia="ru-RU"/>
              </w:rPr>
              <w:t>способы</w:t>
            </w:r>
            <w:r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формирования</w:t>
            </w:r>
            <w:r>
              <w:rPr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</w:t>
            </w:r>
            <w:r>
              <w:rPr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ведение</w:t>
            </w:r>
            <w:r>
              <w:rPr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электронного</w:t>
            </w:r>
            <w:r>
              <w:rPr>
                <w:spacing w:val="-6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архива</w:t>
            </w:r>
            <w:r>
              <w:rPr>
                <w:spacing w:val="2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проектной документации;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09"/>
                <w:tab w:val="left" w:pos="114" w:leader="none"/>
                <w:tab w:val="left" w:pos="115" w:leader="none"/>
              </w:tabs>
              <w:spacing w:lineRule="auto" w:line="264" w:before="3" w:after="0"/>
              <w:ind w:left="370" w:hanging="10"/>
              <w:rPr/>
            </w:pPr>
            <w:r>
              <w:rPr>
                <w:sz w:val="20"/>
                <w:szCs w:val="20"/>
                <w:lang w:eastAsia="ru-RU"/>
              </w:rPr>
              <w:t>методы</w:t>
            </w:r>
            <w:r>
              <w:rPr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</w:t>
            </w:r>
            <w:r>
              <w:rPr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варианты</w:t>
            </w:r>
            <w:r>
              <w:rPr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постановки</w:t>
            </w:r>
            <w:r>
              <w:rPr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задач</w:t>
            </w:r>
            <w:r>
              <w:rPr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членам</w:t>
            </w:r>
            <w:r>
              <w:rPr>
                <w:spacing w:val="-6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проектной команды;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09"/>
                <w:tab w:val="left" w:pos="114" w:leader="none"/>
                <w:tab w:val="left" w:pos="115" w:leader="none"/>
              </w:tabs>
              <w:spacing w:lineRule="atLeast" w:line="100" w:before="10" w:after="0"/>
              <w:ind w:left="370" w:hanging="10"/>
              <w:rPr/>
            </w:pPr>
            <w:r>
              <w:rPr>
                <w:sz w:val="20"/>
                <w:szCs w:val="20"/>
                <w:lang w:eastAsia="ru-RU"/>
              </w:rPr>
              <w:t>процесс</w:t>
            </w:r>
            <w:r>
              <w:rPr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внесения</w:t>
            </w:r>
            <w:r>
              <w:rPr>
                <w:spacing w:val="-2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изменений</w:t>
            </w:r>
            <w:r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в</w:t>
            </w:r>
            <w:r>
              <w:rPr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проект;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09"/>
                <w:tab w:val="left" w:pos="114" w:leader="none"/>
                <w:tab w:val="left" w:pos="115" w:leader="none"/>
              </w:tabs>
              <w:spacing w:lineRule="auto" w:line="264" w:before="51" w:after="0"/>
              <w:ind w:left="370" w:hanging="10"/>
              <w:rPr/>
            </w:pPr>
            <w:r>
              <w:rPr>
                <w:sz w:val="20"/>
                <w:szCs w:val="20"/>
                <w:lang w:eastAsia="ru-RU"/>
              </w:rPr>
              <w:t>методы</w:t>
            </w:r>
            <w:r>
              <w:rPr>
                <w:spacing w:val="-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координации</w:t>
            </w:r>
            <w:r>
              <w:rPr>
                <w:spacing w:val="-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информационных</w:t>
            </w:r>
            <w:r>
              <w:rPr>
                <w:spacing w:val="-6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моделей</w:t>
            </w:r>
            <w:r>
              <w:rPr>
                <w:spacing w:val="-6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разных разделов в сводную</w:t>
            </w:r>
            <w:r>
              <w:rPr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информационную</w:t>
            </w:r>
            <w:r>
              <w:rPr>
                <w:spacing w:val="-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модель;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09"/>
                <w:tab w:val="left" w:pos="114" w:leader="none"/>
                <w:tab w:val="left" w:pos="115" w:leader="none"/>
              </w:tabs>
              <w:spacing w:lineRule="exact" w:line="319" w:before="7" w:after="0"/>
              <w:ind w:left="370" w:hanging="10"/>
              <w:jc w:val="both"/>
              <w:rPr/>
            </w:pPr>
            <w:r>
              <w:rPr>
                <w:sz w:val="20"/>
                <w:szCs w:val="20"/>
                <w:lang w:eastAsia="ru-RU"/>
              </w:rPr>
              <w:t>требования</w:t>
            </w:r>
            <w:r>
              <w:rPr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к формированию</w:t>
            </w:r>
            <w:r>
              <w:rPr>
                <w:spacing w:val="-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комплекта</w:t>
            </w:r>
            <w:r>
              <w:rPr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документации в соответствии с нормативно-техническими</w:t>
            </w:r>
            <w:r>
              <w:rPr>
                <w:spacing w:val="-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требованиями,</w:t>
            </w:r>
            <w:r>
              <w:rPr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определенными</w:t>
            </w:r>
            <w:r>
              <w:rPr>
                <w:spacing w:val="-6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в конкурсном</w:t>
            </w:r>
            <w:r>
              <w:rPr>
                <w:spacing w:val="-2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задании.</w:t>
            </w:r>
          </w:p>
        </w:tc>
        <w:tc>
          <w:tcPr>
            <w:tcW w:w="162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spacing w:before="0" w:after="200"/>
              <w:rPr>
                <w:szCs w:val="28"/>
              </w:rPr>
            </w:pPr>
            <w:r>
              <w:rPr>
                <w:szCs w:val="28"/>
              </w:rPr>
            </w:r>
          </w:p>
        </w:tc>
      </w:tr>
      <w:tr>
        <w:trPr/>
        <w:tc>
          <w:tcPr>
            <w:tcW w:w="62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BFBFBF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7528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TableParagraph"/>
              <w:widowControl w:val="false"/>
              <w:spacing w:lineRule="exact" w:line="319" w:before="0" w:after="0"/>
              <w:rPr/>
            </w:pPr>
            <w:r>
              <w:rPr>
                <w:sz w:val="20"/>
                <w:szCs w:val="20"/>
                <w:lang w:eastAsia="ru-RU"/>
              </w:rPr>
              <w:t>Специалист</w:t>
            </w:r>
            <w:r>
              <w:rPr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должен</w:t>
            </w:r>
            <w:r>
              <w:rPr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уметь:</w:t>
            </w:r>
          </w:p>
          <w:p>
            <w:pPr>
              <w:pStyle w:val="TableParagraph"/>
              <w:widowControl w:val="false"/>
              <w:numPr>
                <w:ilvl w:val="0"/>
                <w:numId w:val="4"/>
              </w:numPr>
              <w:tabs>
                <w:tab w:val="clear" w:pos="709"/>
                <w:tab w:val="left" w:pos="-955" w:leader="none"/>
                <w:tab w:val="left" w:pos="-954" w:leader="none"/>
                <w:tab w:val="left" w:pos="370" w:leader="none"/>
              </w:tabs>
              <w:spacing w:lineRule="atLeast" w:line="100" w:before="51" w:after="0"/>
              <w:ind w:left="228" w:hanging="0"/>
              <w:rPr/>
            </w:pPr>
            <w:r>
              <w:rPr>
                <w:sz w:val="20"/>
                <w:szCs w:val="20"/>
                <w:lang w:eastAsia="ru-RU"/>
              </w:rPr>
              <w:t>организовать</w:t>
            </w:r>
            <w:r>
              <w:rPr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коллективную</w:t>
            </w:r>
            <w:r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работу</w:t>
            </w:r>
            <w:r>
              <w:rPr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над проектом;</w:t>
            </w:r>
          </w:p>
          <w:p>
            <w:pPr>
              <w:pStyle w:val="TableParagraph"/>
              <w:widowControl w:val="false"/>
              <w:numPr>
                <w:ilvl w:val="0"/>
                <w:numId w:val="50"/>
              </w:numPr>
              <w:tabs>
                <w:tab w:val="clear" w:pos="709"/>
                <w:tab w:val="left" w:pos="-955" w:leader="none"/>
                <w:tab w:val="left" w:pos="-954" w:leader="none"/>
                <w:tab w:val="left" w:pos="370" w:leader="none"/>
              </w:tabs>
              <w:spacing w:lineRule="atLeast" w:line="360" w:before="14" w:after="0"/>
              <w:ind w:left="228" w:hanging="0"/>
              <w:jc w:val="both"/>
              <w:rPr/>
            </w:pPr>
            <w:r>
              <w:rPr>
                <w:sz w:val="20"/>
                <w:szCs w:val="20"/>
                <w:lang w:eastAsia="ru-RU"/>
              </w:rPr>
              <w:t>осуществлять оперативное планирование работ по</w:t>
            </w:r>
            <w:r>
              <w:rPr>
                <w:spacing w:val="-6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проекту (корректировка</w:t>
            </w:r>
            <w:r>
              <w:rPr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критического</w:t>
            </w:r>
            <w:r>
              <w:rPr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пути).</w:t>
            </w:r>
          </w:p>
        </w:tc>
        <w:tc>
          <w:tcPr>
            <w:tcW w:w="1626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62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BFBFBF" w:val="clear"/>
            <w:vAlign w:val="cente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7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TableParagraph"/>
              <w:widowControl w:val="false"/>
              <w:spacing w:lineRule="exact" w:line="319" w:before="0" w:after="200"/>
              <w:ind w:left="114" w:hanging="0"/>
              <w:jc w:val="both"/>
              <w:rPr/>
            </w:pPr>
            <w:r>
              <w:rPr>
                <w:b/>
                <w:color w:val="000000"/>
                <w:sz w:val="20"/>
                <w:szCs w:val="28"/>
                <w:lang w:eastAsia="ru-RU"/>
              </w:rPr>
              <w:t>Презентация</w:t>
            </w:r>
            <w:r>
              <w:rPr>
                <w:b/>
                <w:color w:val="000000"/>
                <w:spacing w:val="-3"/>
                <w:sz w:val="20"/>
                <w:szCs w:val="28"/>
                <w:lang w:eastAsia="ru-RU"/>
              </w:rPr>
              <w:t xml:space="preserve"> </w:t>
            </w:r>
            <w:r>
              <w:rPr>
                <w:b/>
                <w:color w:val="000000"/>
                <w:sz w:val="20"/>
                <w:szCs w:val="28"/>
                <w:lang w:eastAsia="ru-RU"/>
              </w:rPr>
              <w:t>и</w:t>
            </w:r>
            <w:r>
              <w:rPr>
                <w:b/>
                <w:color w:val="000000"/>
                <w:spacing w:val="-3"/>
                <w:sz w:val="20"/>
                <w:szCs w:val="28"/>
                <w:lang w:eastAsia="ru-RU"/>
              </w:rPr>
              <w:t xml:space="preserve"> </w:t>
            </w:r>
            <w:r>
              <w:rPr>
                <w:b/>
                <w:color w:val="000000"/>
                <w:sz w:val="20"/>
                <w:szCs w:val="28"/>
                <w:lang w:eastAsia="ru-RU"/>
              </w:rPr>
              <w:t>защита</w:t>
            </w:r>
            <w:r>
              <w:rPr>
                <w:b/>
                <w:color w:val="000000"/>
                <w:spacing w:val="-1"/>
                <w:sz w:val="20"/>
                <w:szCs w:val="28"/>
                <w:lang w:eastAsia="ru-RU"/>
              </w:rPr>
              <w:t xml:space="preserve"> </w:t>
            </w:r>
            <w:r>
              <w:rPr>
                <w:b/>
                <w:color w:val="000000"/>
                <w:sz w:val="20"/>
                <w:szCs w:val="28"/>
                <w:lang w:eastAsia="ru-RU"/>
              </w:rPr>
              <w:t>собственных</w:t>
            </w:r>
            <w:r>
              <w:rPr>
                <w:b/>
                <w:color w:val="000000"/>
                <w:spacing w:val="-1"/>
                <w:sz w:val="20"/>
                <w:szCs w:val="28"/>
                <w:lang w:eastAsia="ru-RU"/>
              </w:rPr>
              <w:t xml:space="preserve"> </w:t>
            </w:r>
            <w:r>
              <w:rPr>
                <w:b/>
                <w:color w:val="000000"/>
                <w:sz w:val="20"/>
                <w:szCs w:val="28"/>
                <w:lang w:eastAsia="ru-RU"/>
              </w:rPr>
              <w:t>идей</w:t>
            </w:r>
            <w:r>
              <w:rPr>
                <w:b/>
                <w:color w:val="000000"/>
                <w:spacing w:val="-3"/>
                <w:sz w:val="20"/>
                <w:szCs w:val="28"/>
                <w:lang w:eastAsia="ru-RU"/>
              </w:rPr>
              <w:t xml:space="preserve"> </w:t>
            </w:r>
            <w:r>
              <w:rPr>
                <w:b/>
                <w:color w:val="000000"/>
                <w:sz w:val="20"/>
                <w:szCs w:val="28"/>
                <w:lang w:eastAsia="ru-RU"/>
              </w:rPr>
              <w:t>и</w:t>
            </w:r>
            <w:r>
              <w:rPr>
                <w:b/>
                <w:color w:val="000000"/>
                <w:spacing w:val="-3"/>
                <w:sz w:val="20"/>
                <w:szCs w:val="28"/>
                <w:lang w:eastAsia="ru-RU"/>
              </w:rPr>
              <w:t xml:space="preserve"> </w:t>
            </w:r>
            <w:r>
              <w:rPr>
                <w:b/>
                <w:color w:val="000000"/>
                <w:sz w:val="20"/>
                <w:szCs w:val="28"/>
                <w:lang w:eastAsia="ru-RU"/>
              </w:rPr>
              <w:t>разработок</w:t>
            </w:r>
          </w:p>
        </w:tc>
        <w:tc>
          <w:tcPr>
            <w:tcW w:w="1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eastAsia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8"/>
                <w:lang w:eastAsia="ru-RU"/>
              </w:rPr>
              <w:t>10</w:t>
            </w:r>
          </w:p>
        </w:tc>
      </w:tr>
      <w:tr>
        <w:trPr/>
        <w:tc>
          <w:tcPr>
            <w:tcW w:w="62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BFBFBF" w:val="clear"/>
            <w:vAlign w:val="cente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7528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TableParagraph"/>
              <w:widowControl w:val="false"/>
              <w:spacing w:lineRule="exact" w:line="319" w:before="0" w:after="0"/>
              <w:ind w:left="114" w:hanging="0"/>
              <w:rPr/>
            </w:pPr>
            <w:r>
              <w:rPr>
                <w:sz w:val="20"/>
                <w:szCs w:val="20"/>
                <w:lang w:eastAsia="ru-RU"/>
              </w:rPr>
              <w:t>Специалист</w:t>
            </w:r>
            <w:r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должен</w:t>
            </w:r>
            <w:r>
              <w:rPr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знать</w:t>
            </w:r>
            <w:r>
              <w:rPr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</w:t>
            </w:r>
            <w:r>
              <w:rPr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понимать:</w:t>
            </w:r>
          </w:p>
          <w:p>
            <w:pPr>
              <w:pStyle w:val="TableParagraph"/>
              <w:widowControl w:val="false"/>
              <w:numPr>
                <w:ilvl w:val="0"/>
                <w:numId w:val="5"/>
              </w:numPr>
              <w:tabs>
                <w:tab w:val="clear" w:pos="709"/>
                <w:tab w:val="left" w:pos="114" w:leader="none"/>
                <w:tab w:val="left" w:pos="115" w:leader="none"/>
              </w:tabs>
              <w:spacing w:lineRule="atLeast" w:line="100" w:before="56" w:after="0"/>
              <w:rPr/>
            </w:pPr>
            <w:r>
              <w:rPr>
                <w:sz w:val="20"/>
                <w:szCs w:val="20"/>
                <w:lang w:eastAsia="ru-RU"/>
              </w:rPr>
              <w:t>методы</w:t>
            </w:r>
            <w:r>
              <w:rPr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презентации</w:t>
            </w:r>
            <w:r>
              <w:rPr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концепций</w:t>
            </w:r>
            <w:r>
              <w:rPr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</w:t>
            </w:r>
            <w:r>
              <w:rPr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идей;</w:t>
            </w:r>
          </w:p>
          <w:p>
            <w:pPr>
              <w:pStyle w:val="TableParagraph"/>
              <w:widowControl w:val="false"/>
              <w:numPr>
                <w:ilvl w:val="0"/>
                <w:numId w:val="51"/>
              </w:numPr>
              <w:tabs>
                <w:tab w:val="clear" w:pos="709"/>
                <w:tab w:val="left" w:pos="114" w:leader="none"/>
                <w:tab w:val="left" w:pos="115" w:leader="none"/>
              </w:tabs>
              <w:spacing w:before="46" w:after="0"/>
              <w:rPr/>
            </w:pPr>
            <w:r>
              <w:rPr>
                <w:sz w:val="20"/>
                <w:szCs w:val="20"/>
                <w:lang w:eastAsia="ru-RU"/>
              </w:rPr>
              <w:t>методы презентации результатов информационного</w:t>
            </w:r>
            <w:r>
              <w:rPr>
                <w:spacing w:val="-6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моделирования</w:t>
            </w:r>
            <w:r>
              <w:rPr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</w:t>
            </w:r>
            <w:r>
              <w:rPr>
                <w:spacing w:val="-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выполнения</w:t>
            </w:r>
            <w:r>
              <w:rPr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архитектурно-</w:t>
            </w:r>
            <w:r>
              <w:rPr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строительного</w:t>
            </w:r>
            <w:r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проекта;</w:t>
            </w:r>
          </w:p>
          <w:p>
            <w:pPr>
              <w:pStyle w:val="TableParagraph"/>
              <w:widowControl w:val="false"/>
              <w:numPr>
                <w:ilvl w:val="0"/>
                <w:numId w:val="52"/>
              </w:numPr>
              <w:tabs>
                <w:tab w:val="clear" w:pos="709"/>
                <w:tab w:val="left" w:pos="114" w:leader="none"/>
                <w:tab w:val="left" w:pos="115" w:leader="none"/>
              </w:tabs>
              <w:spacing w:lineRule="atLeast" w:line="100" w:before="2" w:after="0"/>
              <w:rPr/>
            </w:pPr>
            <w:r>
              <w:rPr>
                <w:sz w:val="20"/>
                <w:szCs w:val="20"/>
                <w:lang w:eastAsia="ru-RU"/>
              </w:rPr>
              <w:t>основы</w:t>
            </w:r>
            <w:r>
              <w:rPr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проектного</w:t>
            </w:r>
            <w:r>
              <w:rPr>
                <w:spacing w:val="-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управления;</w:t>
            </w:r>
          </w:p>
          <w:p>
            <w:pPr>
              <w:pStyle w:val="TableParagraph"/>
              <w:widowControl w:val="false"/>
              <w:numPr>
                <w:ilvl w:val="0"/>
                <w:numId w:val="53"/>
              </w:numPr>
              <w:tabs>
                <w:tab w:val="clear" w:pos="709"/>
                <w:tab w:val="left" w:pos="114" w:leader="none"/>
                <w:tab w:val="left" w:pos="115" w:leader="none"/>
              </w:tabs>
              <w:spacing w:lineRule="auto" w:line="264" w:before="46" w:after="0"/>
              <w:rPr/>
            </w:pPr>
            <w:r>
              <w:rPr>
                <w:sz w:val="20"/>
                <w:szCs w:val="20"/>
                <w:lang w:eastAsia="ru-RU"/>
              </w:rPr>
              <w:t>системы управления инженерными данными и</w:t>
            </w:r>
            <w:r>
              <w:rPr>
                <w:spacing w:val="-68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информационным</w:t>
            </w:r>
            <w:r>
              <w:rPr>
                <w:spacing w:val="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моделированием;</w:t>
            </w:r>
          </w:p>
          <w:p>
            <w:pPr>
              <w:pStyle w:val="TableParagraph"/>
              <w:widowControl w:val="false"/>
              <w:numPr>
                <w:ilvl w:val="0"/>
                <w:numId w:val="54"/>
              </w:numPr>
              <w:tabs>
                <w:tab w:val="clear" w:pos="709"/>
                <w:tab w:val="left" w:pos="114" w:leader="none"/>
                <w:tab w:val="left" w:pos="115" w:leader="none"/>
              </w:tabs>
              <w:spacing w:lineRule="atLeast" w:line="100" w:before="15" w:after="0"/>
              <w:jc w:val="both"/>
              <w:rPr/>
            </w:pPr>
            <w:r>
              <w:rPr>
                <w:sz w:val="20"/>
                <w:szCs w:val="20"/>
                <w:lang w:eastAsia="ru-RU"/>
              </w:rPr>
              <w:t>приемы</w:t>
            </w:r>
            <w:r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сохранения</w:t>
            </w:r>
            <w:r>
              <w:rPr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информации</w:t>
            </w:r>
            <w:r>
              <w:rPr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</w:t>
            </w:r>
            <w:r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управления интеллектуальной</w:t>
            </w:r>
            <w:r>
              <w:rPr>
                <w:spacing w:val="-8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собственностью.</w:t>
            </w:r>
          </w:p>
        </w:tc>
        <w:tc>
          <w:tcPr>
            <w:tcW w:w="162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spacing w:before="0" w:after="200"/>
              <w:rPr>
                <w:szCs w:val="28"/>
              </w:rPr>
            </w:pPr>
            <w:r>
              <w:rPr>
                <w:szCs w:val="28"/>
              </w:rPr>
            </w:r>
          </w:p>
        </w:tc>
      </w:tr>
      <w:tr>
        <w:trPr/>
        <w:tc>
          <w:tcPr>
            <w:tcW w:w="62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BFBFBF" w:val="clear"/>
            <w:vAlign w:val="cente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7528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TableParagraph"/>
              <w:widowControl w:val="false"/>
              <w:spacing w:lineRule="exact" w:line="319" w:before="0" w:after="0"/>
              <w:ind w:left="114" w:hanging="0"/>
              <w:rPr/>
            </w:pPr>
            <w:r>
              <w:rPr>
                <w:sz w:val="20"/>
                <w:szCs w:val="20"/>
                <w:lang w:eastAsia="ru-RU"/>
              </w:rPr>
              <w:t>Специалист</w:t>
            </w:r>
            <w:r>
              <w:rPr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должен</w:t>
            </w:r>
            <w:r>
              <w:rPr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уметь:</w:t>
            </w:r>
          </w:p>
          <w:p>
            <w:pPr>
              <w:pStyle w:val="TableParagraph"/>
              <w:widowControl w:val="false"/>
              <w:numPr>
                <w:ilvl w:val="0"/>
                <w:numId w:val="6"/>
              </w:numPr>
              <w:tabs>
                <w:tab w:val="clear" w:pos="709"/>
                <w:tab w:val="left" w:pos="114" w:leader="none"/>
                <w:tab w:val="left" w:pos="115" w:leader="none"/>
              </w:tabs>
              <w:spacing w:lineRule="atLeast" w:line="100" w:before="51" w:after="0"/>
              <w:rPr/>
            </w:pPr>
            <w:r>
              <w:rPr>
                <w:sz w:val="20"/>
                <w:szCs w:val="20"/>
                <w:lang w:eastAsia="ru-RU"/>
              </w:rPr>
              <w:t>готовить</w:t>
            </w:r>
            <w:r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презентацию</w:t>
            </w:r>
            <w:r>
              <w:rPr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концепций</w:t>
            </w:r>
            <w:r>
              <w:rPr>
                <w:spacing w:val="-2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</w:t>
            </w:r>
            <w:r>
              <w:rPr>
                <w:spacing w:val="-2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идей;</w:t>
            </w:r>
          </w:p>
          <w:p>
            <w:pPr>
              <w:pStyle w:val="TableParagraph"/>
              <w:widowControl w:val="false"/>
              <w:numPr>
                <w:ilvl w:val="0"/>
                <w:numId w:val="55"/>
              </w:numPr>
              <w:tabs>
                <w:tab w:val="clear" w:pos="709"/>
                <w:tab w:val="left" w:pos="114" w:leader="none"/>
                <w:tab w:val="left" w:pos="115" w:leader="none"/>
              </w:tabs>
              <w:spacing w:before="1" w:after="0"/>
              <w:rPr/>
            </w:pPr>
            <w:r>
              <w:rPr>
                <w:sz w:val="20"/>
                <w:szCs w:val="20"/>
                <w:lang w:eastAsia="ru-RU"/>
              </w:rPr>
              <w:t>готовить</w:t>
            </w:r>
            <w:r>
              <w:rPr>
                <w:spacing w:val="-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презентацию</w:t>
            </w:r>
            <w:r>
              <w:rPr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результатов</w:t>
            </w:r>
            <w:r>
              <w:rPr>
                <w:spacing w:val="-6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информационного</w:t>
            </w:r>
            <w:r>
              <w:rPr>
                <w:spacing w:val="-6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моделирования;</w:t>
            </w:r>
          </w:p>
          <w:p>
            <w:pPr>
              <w:pStyle w:val="TableParagraph"/>
              <w:widowControl w:val="false"/>
              <w:numPr>
                <w:ilvl w:val="0"/>
                <w:numId w:val="56"/>
              </w:numPr>
              <w:tabs>
                <w:tab w:val="clear" w:pos="709"/>
                <w:tab w:val="left" w:pos="114" w:leader="none"/>
                <w:tab w:val="left" w:pos="115" w:leader="none"/>
              </w:tabs>
              <w:spacing w:lineRule="atLeast" w:line="100" w:before="2" w:after="0"/>
              <w:rPr/>
            </w:pPr>
            <w:r>
              <w:rPr>
                <w:sz w:val="20"/>
                <w:szCs w:val="20"/>
                <w:lang w:eastAsia="ru-RU"/>
              </w:rPr>
              <w:t>готовить</w:t>
            </w:r>
            <w:r>
              <w:rPr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визуализацию</w:t>
            </w:r>
            <w:r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модели;</w:t>
            </w:r>
          </w:p>
          <w:p>
            <w:pPr>
              <w:pStyle w:val="TableParagraph"/>
              <w:widowControl w:val="false"/>
              <w:numPr>
                <w:ilvl w:val="0"/>
                <w:numId w:val="57"/>
              </w:numPr>
              <w:tabs>
                <w:tab w:val="clear" w:pos="709"/>
                <w:tab w:val="left" w:pos="114" w:leader="none"/>
                <w:tab w:val="left" w:pos="115" w:leader="none"/>
              </w:tabs>
              <w:spacing w:lineRule="atLeast" w:line="100" w:before="47" w:after="0"/>
              <w:rPr/>
            </w:pPr>
            <w:r>
              <w:rPr>
                <w:sz w:val="20"/>
                <w:szCs w:val="20"/>
                <w:lang w:eastAsia="ru-RU"/>
              </w:rPr>
              <w:t>читать</w:t>
            </w:r>
            <w:r>
              <w:rPr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</w:t>
            </w:r>
            <w:r>
              <w:rPr>
                <w:spacing w:val="-2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понимать</w:t>
            </w:r>
            <w:r>
              <w:rPr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строительную</w:t>
            </w:r>
            <w:r>
              <w:rPr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документацию</w:t>
            </w:r>
            <w:r>
              <w:rPr>
                <w:spacing w:val="-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 BIM-модели;</w:t>
            </w:r>
          </w:p>
          <w:p>
            <w:pPr>
              <w:pStyle w:val="TableParagraph"/>
              <w:widowControl w:val="false"/>
              <w:numPr>
                <w:ilvl w:val="0"/>
                <w:numId w:val="58"/>
              </w:numPr>
              <w:tabs>
                <w:tab w:val="clear" w:pos="709"/>
                <w:tab w:val="left" w:pos="114" w:leader="none"/>
                <w:tab w:val="left" w:pos="115" w:leader="none"/>
              </w:tabs>
              <w:spacing w:lineRule="atLeast" w:line="360" w:before="15" w:after="0"/>
              <w:jc w:val="both"/>
              <w:rPr/>
            </w:pPr>
            <w:r>
              <w:rPr>
                <w:sz w:val="20"/>
                <w:szCs w:val="20"/>
                <w:lang w:eastAsia="ru-RU"/>
              </w:rPr>
              <w:t>использовать</w:t>
            </w:r>
            <w:r>
              <w:rPr>
                <w:spacing w:val="-9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систему</w:t>
            </w:r>
            <w:r>
              <w:rPr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управления</w:t>
            </w:r>
            <w:r>
              <w:rPr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инженерными</w:t>
            </w:r>
            <w:r>
              <w:rPr>
                <w:spacing w:val="-6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данными</w:t>
            </w:r>
            <w:r>
              <w:rPr>
                <w:spacing w:val="-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для</w:t>
            </w:r>
            <w:r>
              <w:rPr>
                <w:spacing w:val="2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подготовки презентации.</w:t>
            </w:r>
          </w:p>
        </w:tc>
        <w:tc>
          <w:tcPr>
            <w:tcW w:w="1626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</w:tbl>
    <w:p>
      <w:pPr>
        <w:pStyle w:val="Standard"/>
        <w:spacing w:lineRule="auto" w:line="360" w:before="0" w:after="0"/>
        <w:ind w:firstLine="709"/>
        <w:rPr>
          <w:b/>
          <w:i/>
          <w:i/>
          <w:szCs w:val="28"/>
          <w:vertAlign w:val="subscript"/>
        </w:rPr>
      </w:pPr>
      <w:r>
        <w:rPr>
          <w:b/>
          <w:i/>
          <w:szCs w:val="28"/>
          <w:vertAlign w:val="subscript"/>
        </w:rPr>
      </w:r>
    </w:p>
    <w:p>
      <w:pPr>
        <w:pStyle w:val="2"/>
        <w:numPr>
          <w:ilvl w:val="1"/>
          <w:numId w:val="10"/>
        </w:numPr>
        <w:ind w:left="0" w:hanging="0"/>
        <w:rPr>
          <w:rFonts w:ascii="Times New Roman" w:hAnsi="Times New Roman"/>
          <w:sz w:val="24"/>
        </w:rPr>
      </w:pPr>
      <w:bookmarkStart w:id="11" w:name="_Toc167192712"/>
      <w:r>
        <w:rPr>
          <w:rFonts w:ascii="Times New Roman" w:hAnsi="Times New Roman"/>
          <w:sz w:val="24"/>
        </w:rPr>
        <w:t>ТРЕБОВАНИЯ К СХЕМЕ ОЦЕНКИ</w:t>
      </w:r>
      <w:bookmarkEnd w:id="11"/>
    </w:p>
    <w:p>
      <w:pPr>
        <w:pStyle w:val="Textbody"/>
        <w:widowControl/>
        <w:spacing w:lineRule="auto" w:line="276"/>
        <w:ind w:firstLine="709"/>
        <w:rPr>
          <w:rFonts w:ascii="Times New Roman" w:hAnsi="Times New Roman"/>
          <w:sz w:val="28"/>
          <w:szCs w:val="28"/>
          <w:lang w:val="ru-RU"/>
        </w:rPr>
      </w:pPr>
      <w:bookmarkStart w:id="12" w:name="__RefHeading__2462_1308580638"/>
      <w:bookmarkStart w:id="13" w:name="Bookmark6"/>
      <w:bookmarkEnd w:id="12"/>
      <w:bookmarkEnd w:id="13"/>
      <w:r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компетенции, обозначенных в требованиях и указанных в таблице №2.</w:t>
      </w:r>
    </w:p>
    <w:p>
      <w:pPr>
        <w:pStyle w:val="Textbody"/>
        <w:widowControl/>
        <w:spacing w:lineRule="auto" w:line="276"/>
        <w:ind w:firstLine="709"/>
        <w:jc w:val="right"/>
        <w:rPr>
          <w:rFonts w:ascii="Times New Roman" w:hAnsi="Times New Roman"/>
          <w:bCs/>
          <w:i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>
      <w:pPr>
        <w:pStyle w:val="Textbody"/>
        <w:widowControl/>
        <w:spacing w:lineRule="auto" w:line="276"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Матрица пересчета требований компетенции в критерии оценки</w:t>
      </w:r>
    </w:p>
    <w:p>
      <w:pPr>
        <w:pStyle w:val="Standard"/>
        <w:spacing w:lineRule="atLeast" w:line="100" w:before="0" w:after="0"/>
        <w:rPr/>
      </w:pPr>
      <w:r>
        <w:rPr/>
      </w:r>
    </w:p>
    <w:tbl>
      <w:tblPr>
        <w:tblW w:w="9995" w:type="dxa"/>
        <w:jc w:val="left"/>
        <w:tblInd w:w="-77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086"/>
        <w:gridCol w:w="405"/>
        <w:gridCol w:w="703"/>
        <w:gridCol w:w="1044"/>
        <w:gridCol w:w="1063"/>
        <w:gridCol w:w="1039"/>
        <w:gridCol w:w="1162"/>
        <w:gridCol w:w="2491"/>
      </w:tblGrid>
      <w:tr>
        <w:trPr>
          <w:trHeight w:val="1538" w:hRule="atLeast"/>
        </w:trPr>
        <w:tc>
          <w:tcPr>
            <w:tcW w:w="75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92D050" w:val="clear"/>
            <w:vAlign w:val="center"/>
          </w:tcPr>
          <w:p>
            <w:pPr>
              <w:pStyle w:val="Standard"/>
              <w:widowControl w:val="false"/>
              <w:spacing w:lineRule="atLeast" w:line="100" w:before="0" w:after="0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sz w:val="22"/>
                <w:szCs w:val="22"/>
                <w:lang w:eastAsia="ru-RU"/>
              </w:rPr>
              <w:t>Критерий/Модуль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92D050" w:val="clear"/>
            <w:vAlign w:val="center"/>
          </w:tcPr>
          <w:p>
            <w:pPr>
              <w:pStyle w:val="Standard"/>
              <w:widowControl w:val="false"/>
              <w:spacing w:lineRule="atLeast" w:line="100" w:before="0" w:after="0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sz w:val="22"/>
                <w:szCs w:val="22"/>
                <w:lang w:eastAsia="ru-RU"/>
              </w:rPr>
              <w:t>Итого баллов за раздел ТРЕБОВАНИЙ КОМПЕТЕНЦИИ</w:t>
            </w:r>
          </w:p>
        </w:tc>
      </w:tr>
      <w:tr>
        <w:trPr>
          <w:trHeight w:val="50" w:hRule="atLeast"/>
        </w:trPr>
        <w:tc>
          <w:tcPr>
            <w:tcW w:w="20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92D050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Standard"/>
              <w:widowControl w:val="false"/>
              <w:spacing w:lineRule="atLeast" w:line="100" w:before="0" w:after="0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sz w:val="22"/>
                <w:szCs w:val="22"/>
                <w:lang w:eastAsia="ru-RU"/>
              </w:rPr>
              <w:t>Разделы ТРЕБОВАНИЙ КОМПЕТЕНЦИИ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92D050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Standard"/>
              <w:widowControl w:val="false"/>
              <w:snapToGrid w:val="false"/>
              <w:spacing w:lineRule="atLeast" w:line="100" w:before="0" w:after="0"/>
              <w:jc w:val="center"/>
              <w:rPr>
                <w:rFonts w:eastAsia="Times New Roman"/>
                <w:color w:val="FFFFFF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FFFFFF"/>
                <w:sz w:val="20"/>
                <w:szCs w:val="20"/>
                <w:lang w:eastAsia="ru-RU"/>
              </w:rPr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00B050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Standard"/>
              <w:widowControl w:val="false"/>
              <w:spacing w:lineRule="atLeast" w:line="100" w:before="0" w:after="0"/>
              <w:jc w:val="center"/>
              <w:rPr>
                <w:rFonts w:eastAsia="Times New Roman"/>
                <w:b/>
                <w:color w:val="FFFFFF"/>
                <w:sz w:val="22"/>
                <w:szCs w:val="22"/>
                <w:lang w:val="en-US" w:eastAsia="ru-RU"/>
              </w:rPr>
            </w:pPr>
            <w:r>
              <w:rPr>
                <w:rFonts w:eastAsia="Times New Roman"/>
                <w:b/>
                <w:color w:val="FFFFFF"/>
                <w:sz w:val="22"/>
                <w:szCs w:val="22"/>
                <w:lang w:val="en-US" w:eastAsia="ru-RU"/>
              </w:rPr>
              <w:t>A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00B050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Standard"/>
              <w:widowControl w:val="false"/>
              <w:spacing w:lineRule="atLeast" w:line="100" w:before="0" w:after="0"/>
              <w:jc w:val="center"/>
              <w:rPr>
                <w:rFonts w:eastAsia="Times New Roman"/>
                <w:b/>
                <w:color w:val="FFFFFF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color w:val="FFFFFF"/>
                <w:sz w:val="22"/>
                <w:szCs w:val="22"/>
                <w:lang w:eastAsia="ru-RU"/>
              </w:rPr>
              <w:t>Б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00B050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Standard"/>
              <w:widowControl w:val="false"/>
              <w:spacing w:lineRule="atLeast" w:line="100" w:before="0" w:after="0"/>
              <w:jc w:val="center"/>
              <w:rPr>
                <w:rFonts w:eastAsia="Times New Roman"/>
                <w:b/>
                <w:color w:val="FFFFFF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color w:val="FFFFFF"/>
                <w:sz w:val="22"/>
                <w:szCs w:val="22"/>
                <w:lang w:eastAsia="ru-RU"/>
              </w:rPr>
              <w:t>В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00B050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Standard"/>
              <w:widowControl w:val="false"/>
              <w:spacing w:lineRule="atLeast" w:line="100" w:before="0" w:after="0"/>
              <w:jc w:val="center"/>
              <w:rPr>
                <w:rFonts w:eastAsia="Times New Roman"/>
                <w:b/>
                <w:color w:val="FFFFFF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color w:val="FFFFFF"/>
                <w:sz w:val="22"/>
                <w:szCs w:val="22"/>
                <w:lang w:eastAsia="ru-RU"/>
              </w:rPr>
              <w:t>Г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00B050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Standard"/>
              <w:widowControl w:val="false"/>
              <w:spacing w:lineRule="atLeast" w:line="100" w:before="0" w:after="0"/>
              <w:jc w:val="center"/>
              <w:rPr>
                <w:rFonts w:eastAsia="Times New Roman"/>
                <w:b/>
                <w:color w:val="FFFFFF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color w:val="FFFFFF"/>
                <w:sz w:val="22"/>
                <w:szCs w:val="22"/>
                <w:lang w:eastAsia="ru-RU"/>
              </w:rPr>
              <w:t>Д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0B050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Standard"/>
              <w:widowControl w:val="false"/>
              <w:snapToGrid w:val="false"/>
              <w:spacing w:lineRule="atLeast" w:line="100" w:before="0" w:after="0"/>
              <w:ind w:right="172" w:hanging="176"/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</w:r>
          </w:p>
        </w:tc>
      </w:tr>
      <w:tr>
        <w:trPr>
          <w:trHeight w:val="50" w:hRule="atLeast"/>
        </w:trPr>
        <w:tc>
          <w:tcPr>
            <w:tcW w:w="20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92D050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00B050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Standard"/>
              <w:widowControl w:val="false"/>
              <w:spacing w:lineRule="atLeast" w:line="100" w:before="0" w:after="0"/>
              <w:jc w:val="center"/>
              <w:rPr>
                <w:rFonts w:eastAsia="Times New Roman"/>
                <w:b/>
                <w:color w:val="FFFFFF"/>
                <w:sz w:val="22"/>
                <w:szCs w:val="22"/>
                <w:lang w:val="en-US" w:eastAsia="ru-RU"/>
              </w:rPr>
            </w:pPr>
            <w:r>
              <w:rPr>
                <w:rFonts w:eastAsia="Times New Roman"/>
                <w:b/>
                <w:color w:val="FFFFFF"/>
                <w:sz w:val="22"/>
                <w:szCs w:val="22"/>
                <w:lang w:val="en-US" w:eastAsia="ru-RU"/>
              </w:rPr>
              <w:t>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Standard"/>
              <w:widowControl w:val="false"/>
              <w:spacing w:lineRule="atLeast" w:line="100" w:before="0" w:after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Standard"/>
              <w:widowControl w:val="false"/>
              <w:spacing w:lineRule="atLeast" w:line="100" w:before="0" w:after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Standard"/>
              <w:widowControl w:val="false"/>
              <w:spacing w:lineRule="atLeast" w:line="100" w:before="0" w:after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Standard"/>
              <w:widowControl w:val="false"/>
              <w:spacing w:lineRule="atLeast" w:line="100" w:before="0" w:after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Standard"/>
              <w:widowControl w:val="false"/>
              <w:spacing w:lineRule="atLeast" w:line="100" w:before="0" w:after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color="auto" w:fill="F2F2F2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Standard"/>
              <w:widowControl w:val="false"/>
              <w:spacing w:lineRule="atLeast" w:line="100" w:before="0" w:after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5</w:t>
            </w:r>
          </w:p>
        </w:tc>
      </w:tr>
      <w:tr>
        <w:trPr>
          <w:trHeight w:val="50" w:hRule="atLeast"/>
        </w:trPr>
        <w:tc>
          <w:tcPr>
            <w:tcW w:w="20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92D050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00B050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Standard"/>
              <w:widowControl w:val="false"/>
              <w:spacing w:lineRule="atLeast" w:line="100" w:before="0" w:after="0"/>
              <w:jc w:val="center"/>
              <w:rPr>
                <w:rFonts w:eastAsia="Times New Roman"/>
                <w:b/>
                <w:color w:val="FFFFFF"/>
                <w:sz w:val="22"/>
                <w:szCs w:val="22"/>
                <w:lang w:val="en-US" w:eastAsia="ru-RU"/>
              </w:rPr>
            </w:pPr>
            <w:r>
              <w:rPr>
                <w:rFonts w:eastAsia="Times New Roman"/>
                <w:b/>
                <w:color w:val="FFFFFF"/>
                <w:sz w:val="22"/>
                <w:szCs w:val="22"/>
                <w:lang w:val="en-US" w:eastAsia="ru-RU"/>
              </w:rPr>
              <w:t>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Standard"/>
              <w:widowControl w:val="false"/>
              <w:spacing w:lineRule="atLeast" w:line="100" w:before="0" w:after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Standard"/>
              <w:widowControl w:val="false"/>
              <w:spacing w:lineRule="atLeast" w:line="100" w:before="0" w:after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Standard"/>
              <w:widowControl w:val="false"/>
              <w:spacing w:lineRule="atLeast" w:line="100" w:before="0" w:after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Standard"/>
              <w:widowControl w:val="false"/>
              <w:spacing w:lineRule="atLeast" w:line="100" w:before="0" w:after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Standard"/>
              <w:widowControl w:val="false"/>
              <w:snapToGrid w:val="false"/>
              <w:spacing w:lineRule="atLeast" w:line="100" w:before="0" w:after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249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color="auto" w:fill="F2F2F2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Standard"/>
              <w:widowControl w:val="false"/>
              <w:spacing w:lineRule="atLeast" w:line="100" w:before="0" w:after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</w:tr>
      <w:tr>
        <w:trPr>
          <w:trHeight w:val="50" w:hRule="atLeast"/>
        </w:trPr>
        <w:tc>
          <w:tcPr>
            <w:tcW w:w="20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92D050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00B050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Standard"/>
              <w:widowControl w:val="false"/>
              <w:spacing w:lineRule="atLeast" w:line="100" w:before="0" w:after="0"/>
              <w:jc w:val="center"/>
              <w:rPr>
                <w:rFonts w:eastAsia="Times New Roman"/>
                <w:b/>
                <w:color w:val="FFFFFF"/>
                <w:sz w:val="22"/>
                <w:szCs w:val="22"/>
                <w:lang w:val="en-US" w:eastAsia="ru-RU"/>
              </w:rPr>
            </w:pPr>
            <w:r>
              <w:rPr>
                <w:rFonts w:eastAsia="Times New Roman"/>
                <w:b/>
                <w:color w:val="FFFFFF"/>
                <w:sz w:val="22"/>
                <w:szCs w:val="22"/>
                <w:lang w:val="en-US" w:eastAsia="ru-RU"/>
              </w:rPr>
              <w:t>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Standard"/>
              <w:widowControl w:val="false"/>
              <w:snapToGrid w:val="false"/>
              <w:spacing w:lineRule="atLeast" w:line="100" w:before="0" w:after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Standard"/>
              <w:widowControl w:val="false"/>
              <w:spacing w:lineRule="atLeast" w:line="100" w:before="0" w:after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38,5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Standard"/>
              <w:widowControl w:val="false"/>
              <w:snapToGrid w:val="false"/>
              <w:spacing w:lineRule="atLeast" w:line="100" w:before="0" w:after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Standard"/>
              <w:widowControl w:val="false"/>
              <w:snapToGrid w:val="false"/>
              <w:spacing w:lineRule="atLeast" w:line="100" w:before="0" w:after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Standard"/>
              <w:widowControl w:val="false"/>
              <w:spacing w:lineRule="atLeast" w:line="100" w:before="0" w:after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1,5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color="auto" w:fill="F2F2F2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Standard"/>
              <w:widowControl w:val="false"/>
              <w:spacing w:lineRule="atLeast" w:line="100" w:before="0" w:after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40</w:t>
            </w:r>
          </w:p>
        </w:tc>
      </w:tr>
      <w:tr>
        <w:trPr>
          <w:trHeight w:val="50" w:hRule="atLeast"/>
        </w:trPr>
        <w:tc>
          <w:tcPr>
            <w:tcW w:w="20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92D050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00B050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Standard"/>
              <w:widowControl w:val="false"/>
              <w:spacing w:lineRule="atLeast" w:line="100" w:before="0" w:after="0"/>
              <w:jc w:val="center"/>
              <w:rPr>
                <w:rFonts w:eastAsia="Times New Roman"/>
                <w:b/>
                <w:color w:val="FFFFFF"/>
                <w:sz w:val="22"/>
                <w:szCs w:val="22"/>
                <w:lang w:val="en-US" w:eastAsia="ru-RU"/>
              </w:rPr>
            </w:pPr>
            <w:r>
              <w:rPr>
                <w:rFonts w:eastAsia="Times New Roman"/>
                <w:b/>
                <w:color w:val="FFFFFF"/>
                <w:sz w:val="22"/>
                <w:szCs w:val="22"/>
                <w:lang w:val="en-US" w:eastAsia="ru-RU"/>
              </w:rPr>
              <w:t>4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Standard"/>
              <w:widowControl w:val="false"/>
              <w:snapToGrid w:val="false"/>
              <w:spacing w:lineRule="atLeast" w:line="100" w:before="0" w:after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Standard"/>
              <w:widowControl w:val="false"/>
              <w:snapToGrid w:val="false"/>
              <w:spacing w:lineRule="atLeast" w:line="100" w:before="0" w:after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Standard"/>
              <w:widowControl w:val="false"/>
              <w:spacing w:lineRule="atLeast" w:line="100" w:before="0" w:after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Standard"/>
              <w:widowControl w:val="false"/>
              <w:snapToGrid w:val="false"/>
              <w:spacing w:lineRule="atLeast" w:line="100" w:before="0" w:after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Standard"/>
              <w:widowControl w:val="false"/>
              <w:snapToGrid w:val="false"/>
              <w:spacing w:lineRule="atLeast" w:line="100" w:before="0" w:after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249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color="auto" w:fill="F2F2F2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Standard"/>
              <w:widowControl w:val="false"/>
              <w:spacing w:lineRule="atLeast" w:line="100" w:before="0" w:after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15</w:t>
            </w:r>
          </w:p>
        </w:tc>
      </w:tr>
      <w:tr>
        <w:trPr>
          <w:trHeight w:val="50" w:hRule="atLeast"/>
        </w:trPr>
        <w:tc>
          <w:tcPr>
            <w:tcW w:w="20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92D050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00B050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Standard"/>
              <w:widowControl w:val="false"/>
              <w:spacing w:lineRule="atLeast" w:line="100" w:before="0" w:after="0"/>
              <w:jc w:val="center"/>
              <w:rPr>
                <w:rFonts w:eastAsia="Times New Roman"/>
                <w:b/>
                <w:color w:val="FFFFFF"/>
                <w:sz w:val="22"/>
                <w:szCs w:val="22"/>
                <w:lang w:val="en-US" w:eastAsia="ru-RU"/>
              </w:rPr>
            </w:pPr>
            <w:r>
              <w:rPr>
                <w:rFonts w:eastAsia="Times New Roman"/>
                <w:b/>
                <w:color w:val="FFFFFF"/>
                <w:sz w:val="22"/>
                <w:szCs w:val="22"/>
                <w:lang w:val="en-US" w:eastAsia="ru-RU"/>
              </w:rPr>
              <w:t>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Standard"/>
              <w:widowControl w:val="false"/>
              <w:snapToGrid w:val="false"/>
              <w:spacing w:lineRule="atLeast" w:line="100" w:before="0" w:after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Standard"/>
              <w:widowControl w:val="false"/>
              <w:spacing w:lineRule="atLeast" w:line="100" w:before="0" w:after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Standard"/>
              <w:widowControl w:val="false"/>
              <w:spacing w:lineRule="atLeast" w:line="100" w:before="0" w:after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Standard"/>
              <w:widowControl w:val="false"/>
              <w:spacing w:lineRule="atLeast" w:line="100" w:before="0" w:after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Standard"/>
              <w:widowControl w:val="false"/>
              <w:snapToGrid w:val="false"/>
              <w:spacing w:lineRule="atLeast" w:line="100" w:before="0" w:after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249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color="auto" w:fill="F2F2F2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Standard"/>
              <w:widowControl w:val="false"/>
              <w:spacing w:lineRule="atLeast" w:line="100" w:before="0" w:after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20</w:t>
            </w:r>
          </w:p>
        </w:tc>
      </w:tr>
      <w:tr>
        <w:trPr>
          <w:trHeight w:val="50" w:hRule="atLeast"/>
        </w:trPr>
        <w:tc>
          <w:tcPr>
            <w:tcW w:w="20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92D050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00B050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Standard"/>
              <w:widowControl w:val="false"/>
              <w:spacing w:lineRule="atLeast" w:line="100" w:before="0" w:after="0"/>
              <w:jc w:val="center"/>
              <w:rPr>
                <w:rFonts w:eastAsia="Times New Roman"/>
                <w:b/>
                <w:color w:val="FFFFFF"/>
                <w:sz w:val="22"/>
                <w:szCs w:val="22"/>
                <w:lang w:val="en-US" w:eastAsia="ru-RU"/>
              </w:rPr>
            </w:pPr>
            <w:r>
              <w:rPr>
                <w:rFonts w:eastAsia="Times New Roman"/>
                <w:b/>
                <w:color w:val="FFFFFF"/>
                <w:sz w:val="22"/>
                <w:szCs w:val="22"/>
                <w:lang w:val="en-US" w:eastAsia="ru-RU"/>
              </w:rPr>
              <w:t>6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Standard"/>
              <w:widowControl w:val="false"/>
              <w:snapToGrid w:val="false"/>
              <w:spacing w:lineRule="atLeast" w:line="100" w:before="0" w:after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Standard"/>
              <w:widowControl w:val="false"/>
              <w:snapToGrid w:val="false"/>
              <w:spacing w:lineRule="atLeast" w:line="100" w:before="0" w:after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Standard"/>
              <w:widowControl w:val="false"/>
              <w:snapToGrid w:val="false"/>
              <w:spacing w:lineRule="atLeast" w:line="100" w:before="0" w:after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Standard"/>
              <w:widowControl w:val="false"/>
              <w:snapToGrid w:val="false"/>
              <w:spacing w:lineRule="atLeast" w:line="100" w:before="0" w:after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Standard"/>
              <w:widowControl w:val="false"/>
              <w:spacing w:lineRule="atLeast" w:line="100" w:before="0" w:after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color="auto" w:fill="F2F2F2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Standard"/>
              <w:widowControl w:val="false"/>
              <w:spacing w:lineRule="atLeast" w:line="100" w:before="0" w:after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</w:tr>
      <w:tr>
        <w:trPr>
          <w:trHeight w:val="50" w:hRule="atLeast"/>
        </w:trPr>
        <w:tc>
          <w:tcPr>
            <w:tcW w:w="2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00B050" w:val="clear"/>
            <w:vAlign w:val="center"/>
          </w:tcPr>
          <w:p>
            <w:pPr>
              <w:pStyle w:val="Standard"/>
              <w:widowControl w:val="false"/>
              <w:spacing w:lineRule="atLeast" w:line="100" w:before="0" w:after="0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sz w:val="22"/>
                <w:szCs w:val="22"/>
                <w:lang w:eastAsia="ru-RU"/>
              </w:rPr>
              <w:t>Итого баллов за критерий/модуль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2F2F2" w:val="clear"/>
            <w:vAlign w:val="center"/>
          </w:tcPr>
          <w:p>
            <w:pPr>
              <w:pStyle w:val="Standard"/>
              <w:widowControl w:val="false"/>
              <w:spacing w:lineRule="atLeast" w:line="100" w:before="0" w:after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2F2F2" w:val="clear"/>
            <w:vAlign w:val="center"/>
          </w:tcPr>
          <w:p>
            <w:pPr>
              <w:pStyle w:val="Standard"/>
              <w:widowControl w:val="false"/>
              <w:spacing w:lineRule="atLeast" w:line="100" w:before="0" w:after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41,5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2F2F2" w:val="clear"/>
            <w:vAlign w:val="center"/>
          </w:tcPr>
          <w:p>
            <w:pPr>
              <w:pStyle w:val="Standard"/>
              <w:widowControl w:val="false"/>
              <w:spacing w:lineRule="atLeast" w:line="100" w:before="0" w:after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2F2F2" w:val="clear"/>
            <w:vAlign w:val="center"/>
          </w:tcPr>
          <w:p>
            <w:pPr>
              <w:pStyle w:val="Standard"/>
              <w:widowControl w:val="false"/>
              <w:spacing w:lineRule="atLeast" w:line="100" w:before="0" w:after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22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2F2F2" w:val="clear"/>
            <w:vAlign w:val="center"/>
          </w:tcPr>
          <w:p>
            <w:pPr>
              <w:pStyle w:val="Standard"/>
              <w:widowControl w:val="false"/>
              <w:spacing w:lineRule="atLeast" w:line="100" w:before="0" w:after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12,5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center"/>
          </w:tcPr>
          <w:p>
            <w:pPr>
              <w:pStyle w:val="Standard"/>
              <w:widowControl w:val="false"/>
              <w:spacing w:lineRule="atLeast" w:line="100" w:before="0" w:after="0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sz w:val="22"/>
                <w:szCs w:val="22"/>
                <w:lang w:eastAsia="ru-RU"/>
              </w:rPr>
              <w:t>100</w:t>
            </w:r>
          </w:p>
        </w:tc>
      </w:tr>
    </w:tbl>
    <w:p>
      <w:pPr>
        <w:pStyle w:val="Standard"/>
        <w:spacing w:lineRule="atLeast" w:line="100" w:before="0" w:after="0"/>
        <w:ind w:firstLine="709"/>
        <w:rPr>
          <w:szCs w:val="28"/>
        </w:rPr>
      </w:pPr>
      <w:r>
        <w:rPr>
          <w:szCs w:val="28"/>
        </w:rPr>
      </w:r>
    </w:p>
    <w:p>
      <w:pPr>
        <w:pStyle w:val="2"/>
        <w:numPr>
          <w:ilvl w:val="1"/>
          <w:numId w:val="10"/>
        </w:numPr>
        <w:ind w:left="0" w:hanging="0"/>
        <w:rPr>
          <w:rFonts w:ascii="Times New Roman" w:hAnsi="Times New Roman"/>
          <w:sz w:val="24"/>
        </w:rPr>
      </w:pPr>
      <w:bookmarkStart w:id="14" w:name="_Toc167192713"/>
      <w:r>
        <w:rPr>
          <w:rFonts w:ascii="Times New Roman" w:hAnsi="Times New Roman"/>
          <w:sz w:val="24"/>
        </w:rPr>
        <w:t>СПЕЦИФИКАЦИЯ ОЦЕНКИ КОМПЕТЕНЦИИ</w:t>
      </w:r>
      <w:bookmarkEnd w:id="14"/>
    </w:p>
    <w:p>
      <w:pPr>
        <w:pStyle w:val="Standard"/>
        <w:spacing w:lineRule="auto" w:line="360" w:before="0" w:after="0"/>
        <w:ind w:firstLine="709"/>
        <w:rPr/>
      </w:pPr>
      <w:bookmarkStart w:id="15" w:name="__RefHeading__6832_1107488559"/>
      <w:bookmarkStart w:id="16" w:name="Bookmark7"/>
      <w:bookmarkEnd w:id="15"/>
      <w:r>
        <w:rPr>
          <w:szCs w:val="28"/>
        </w:rPr>
        <w:t>Оценка Конкурсного задания будет осн</w:t>
      </w:r>
      <w:bookmarkEnd w:id="16"/>
      <w:r>
        <w:rPr>
          <w:szCs w:val="28"/>
        </w:rPr>
        <w:t>овываться на критериях, указанных в таблице №3:</w:t>
      </w:r>
    </w:p>
    <w:p>
      <w:pPr>
        <w:pStyle w:val="Standard"/>
        <w:spacing w:lineRule="auto" w:line="360" w:before="240" w:after="0"/>
        <w:jc w:val="right"/>
        <w:rPr>
          <w:i/>
          <w:i/>
          <w:iCs/>
          <w:szCs w:val="28"/>
        </w:rPr>
      </w:pPr>
      <w:r>
        <w:rPr>
          <w:i/>
          <w:iCs/>
          <w:szCs w:val="28"/>
        </w:rPr>
        <w:t>Таблица №3</w:t>
      </w:r>
    </w:p>
    <w:p>
      <w:pPr>
        <w:pStyle w:val="Standard"/>
        <w:spacing w:lineRule="auto" w:line="360" w:before="0" w:after="0"/>
        <w:ind w:firstLine="709"/>
        <w:jc w:val="center"/>
        <w:rPr>
          <w:b/>
          <w:bCs/>
          <w:szCs w:val="28"/>
        </w:rPr>
      </w:pPr>
      <w:r>
        <w:rPr>
          <w:b/>
          <w:bCs/>
          <w:szCs w:val="28"/>
        </w:rPr>
        <w:t>Оценка конкурсного задания</w:t>
      </w:r>
    </w:p>
    <w:tbl>
      <w:tblPr>
        <w:tblW w:w="9678" w:type="dxa"/>
        <w:jc w:val="left"/>
        <w:tblInd w:w="-19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444"/>
        <w:gridCol w:w="3028"/>
        <w:gridCol w:w="6206"/>
      </w:tblGrid>
      <w:tr>
        <w:trPr/>
        <w:tc>
          <w:tcPr>
            <w:tcW w:w="347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92D050" w:val="clear"/>
          </w:tcPr>
          <w:p>
            <w:pPr>
              <w:pStyle w:val="Standard"/>
              <w:widowControl w:val="false"/>
              <w:spacing w:lineRule="atLeast" w:line="10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/>
                <w:b/>
                <w:lang w:eastAsia="ru-RU"/>
              </w:rPr>
              <w:t>Критерий</w:t>
            </w:r>
          </w:p>
        </w:tc>
        <w:tc>
          <w:tcPr>
            <w:tcW w:w="62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92D050" w:val="clear"/>
          </w:tcPr>
          <w:p>
            <w:pPr>
              <w:pStyle w:val="Standard"/>
              <w:widowControl w:val="false"/>
              <w:spacing w:lineRule="atLeast" w:line="10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/>
                <w:b/>
                <w:lang w:eastAsia="ru-RU"/>
              </w:rPr>
              <w:t>Методика проверки навыков в критерии</w:t>
            </w:r>
          </w:p>
        </w:tc>
      </w:tr>
      <w:tr>
        <w:trPr/>
        <w:tc>
          <w:tcPr>
            <w:tcW w:w="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00B050" w:val="clear"/>
          </w:tcPr>
          <w:p>
            <w:pPr>
              <w:pStyle w:val="Standard"/>
              <w:widowControl w:val="false"/>
              <w:spacing w:lineRule="atLeast" w:line="10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/>
                <w:b/>
                <w:color w:val="FFFFFF"/>
                <w:sz w:val="28"/>
                <w:lang w:eastAsia="ru-RU"/>
              </w:rPr>
              <w:t>А</w:t>
            </w:r>
          </w:p>
        </w:tc>
        <w:tc>
          <w:tcPr>
            <w:tcW w:w="30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92D050" w:val="clear"/>
          </w:tcPr>
          <w:p>
            <w:pPr>
              <w:pStyle w:val="18"/>
              <w:widowControl w:val="false"/>
              <w:spacing w:lineRule="atLeast" w:line="100"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Планирование</w:t>
            </w:r>
          </w:p>
        </w:tc>
        <w:tc>
          <w:tcPr>
            <w:tcW w:w="62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8"/>
              <w:widowControl w:val="false"/>
              <w:spacing w:lineRule="atLeast" w:line="100"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Проверяются следующие навыки и умения:  настройка </w:t>
            </w:r>
            <w:r>
              <w:rPr>
                <w:rFonts w:eastAsia="Times New Roman"/>
                <w:sz w:val="20"/>
                <w:szCs w:val="20"/>
                <w:lang w:val="en-US" w:eastAsia="ru-RU"/>
              </w:rPr>
              <w:t>BIM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-системы, организация среды общих данных,  проведение декомпозиции работ и календарно-ресурного планирования</w:t>
            </w:r>
          </w:p>
        </w:tc>
      </w:tr>
      <w:tr>
        <w:trPr/>
        <w:tc>
          <w:tcPr>
            <w:tcW w:w="444" w:type="dxa"/>
            <w:tcBorders>
              <w:left w:val="single" w:sz="4" w:space="0" w:color="000001"/>
              <w:bottom w:val="single" w:sz="4" w:space="0" w:color="000001"/>
            </w:tcBorders>
            <w:shd w:color="auto" w:fill="00B050" w:val="clear"/>
          </w:tcPr>
          <w:p>
            <w:pPr>
              <w:pStyle w:val="Standard"/>
              <w:widowControl w:val="false"/>
              <w:spacing w:lineRule="atLeast" w:line="10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/>
                <w:b/>
                <w:color w:val="FFFFFF"/>
                <w:lang w:eastAsia="ru-RU"/>
              </w:rPr>
              <w:t>Б</w:t>
            </w:r>
          </w:p>
        </w:tc>
        <w:tc>
          <w:tcPr>
            <w:tcW w:w="3028" w:type="dxa"/>
            <w:tcBorders>
              <w:left w:val="single" w:sz="4" w:space="0" w:color="000001"/>
              <w:bottom w:val="single" w:sz="4" w:space="0" w:color="000001"/>
            </w:tcBorders>
            <w:shd w:color="auto" w:fill="92D050" w:val="clear"/>
          </w:tcPr>
          <w:p>
            <w:pPr>
              <w:pStyle w:val="25"/>
              <w:widowControl w:val="false"/>
              <w:spacing w:lineRule="atLeast" w:line="100" w:before="0" w:after="0"/>
              <w:ind w:left="0" w:hanging="0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b/>
                <w:sz w:val="20"/>
                <w:lang w:eastAsia="ru-RU"/>
              </w:rPr>
              <w:t>Информационное</w:t>
            </w:r>
            <w:r>
              <w:rPr>
                <w:rFonts w:eastAsia="Times New Roman" w:ascii="Times New Roman" w:hAnsi="Times New Roman"/>
                <w:b/>
                <w:spacing w:val="-5"/>
                <w:sz w:val="20"/>
                <w:lang w:eastAsia="ru-RU"/>
              </w:rPr>
              <w:t xml:space="preserve"> </w:t>
            </w:r>
            <w:r>
              <w:rPr>
                <w:rFonts w:eastAsia="Times New Roman" w:ascii="Times New Roman" w:hAnsi="Times New Roman"/>
                <w:b/>
                <w:sz w:val="20"/>
                <w:lang w:eastAsia="ru-RU"/>
              </w:rPr>
              <w:t>моделирование</w:t>
            </w:r>
            <w:r>
              <w:rPr>
                <w:rFonts w:eastAsia="Times New Roman" w:ascii="Times New Roman" w:hAnsi="Times New Roman"/>
                <w:b/>
                <w:spacing w:val="-4"/>
                <w:sz w:val="20"/>
                <w:lang w:eastAsia="ru-RU"/>
              </w:rPr>
              <w:t xml:space="preserve">: </w:t>
            </w:r>
            <w:r>
              <w:rPr>
                <w:rFonts w:eastAsia="Times New Roman" w:ascii="Times New Roman" w:hAnsi="Times New Roman"/>
                <w:b/>
                <w:sz w:val="20"/>
                <w:lang w:eastAsia="ru-RU"/>
              </w:rPr>
              <w:t>архитектура</w:t>
            </w:r>
          </w:p>
          <w:p>
            <w:pPr>
              <w:pStyle w:val="25"/>
              <w:widowControl w:val="false"/>
              <w:spacing w:lineRule="atLeast" w:line="100" w:before="0" w:after="0"/>
              <w:ind w:left="0" w:hanging="0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b/>
                <w:sz w:val="20"/>
                <w:lang w:eastAsia="ru-RU"/>
              </w:rPr>
              <w:t>и</w:t>
            </w:r>
            <w:r>
              <w:rPr>
                <w:rFonts w:eastAsia="Times New Roman" w:ascii="Times New Roman" w:hAnsi="Times New Roman"/>
                <w:b/>
                <w:spacing w:val="-6"/>
                <w:sz w:val="20"/>
                <w:lang w:eastAsia="ru-RU"/>
              </w:rPr>
              <w:t xml:space="preserve"> </w:t>
            </w:r>
            <w:r>
              <w:rPr>
                <w:rFonts w:eastAsia="Times New Roman" w:ascii="Times New Roman" w:hAnsi="Times New Roman"/>
                <w:b/>
                <w:sz w:val="20"/>
                <w:lang w:eastAsia="ru-RU"/>
              </w:rPr>
              <w:t>конструкции</w:t>
            </w:r>
          </w:p>
        </w:tc>
        <w:tc>
          <w:tcPr>
            <w:tcW w:w="620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8"/>
              <w:widowControl w:val="false"/>
              <w:spacing w:lineRule="atLeast" w:line="100"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Проверяются следующие навыки и умения: умение читать чертежи, создание ЦИМ по предоставленным чертежам,  умение работать с атрибутами элементов для создания структуры ЦИМ, представление ЦИМ в прориетарном и </w:t>
            </w:r>
            <w:r>
              <w:rPr>
                <w:rFonts w:eastAsia="Times New Roman"/>
                <w:sz w:val="20"/>
                <w:szCs w:val="20"/>
                <w:lang w:val="en-US" w:eastAsia="ru-RU"/>
              </w:rPr>
              <w:t>IFC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-формате.</w:t>
            </w:r>
          </w:p>
        </w:tc>
      </w:tr>
      <w:tr>
        <w:trPr/>
        <w:tc>
          <w:tcPr>
            <w:tcW w:w="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00B050" w:val="clear"/>
          </w:tcPr>
          <w:p>
            <w:pPr>
              <w:pStyle w:val="Standard"/>
              <w:widowControl w:val="false"/>
              <w:spacing w:lineRule="atLeast" w:line="10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/>
                <w:b/>
                <w:color w:val="FFFFFF"/>
                <w:lang w:eastAsia="ru-RU"/>
              </w:rPr>
              <w:t>В</w:t>
            </w:r>
          </w:p>
        </w:tc>
        <w:tc>
          <w:tcPr>
            <w:tcW w:w="30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92D050" w:val="clear"/>
          </w:tcPr>
          <w:p>
            <w:pPr>
              <w:pStyle w:val="25"/>
              <w:widowControl w:val="false"/>
              <w:spacing w:lineRule="atLeast" w:line="100" w:before="0" w:after="0"/>
              <w:ind w:left="0" w:hanging="0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b/>
                <w:sz w:val="20"/>
                <w:lang w:eastAsia="ru-RU"/>
              </w:rPr>
              <w:t>Информационное</w:t>
            </w:r>
            <w:r>
              <w:rPr>
                <w:rFonts w:eastAsia="Times New Roman" w:ascii="Times New Roman" w:hAnsi="Times New Roman"/>
                <w:b/>
                <w:spacing w:val="-5"/>
                <w:sz w:val="20"/>
                <w:lang w:eastAsia="ru-RU"/>
              </w:rPr>
              <w:t xml:space="preserve"> </w:t>
            </w:r>
            <w:r>
              <w:rPr>
                <w:rFonts w:eastAsia="Times New Roman" w:ascii="Times New Roman" w:hAnsi="Times New Roman"/>
                <w:b/>
                <w:sz w:val="20"/>
                <w:lang w:eastAsia="ru-RU"/>
              </w:rPr>
              <w:t>моделирование</w:t>
            </w:r>
            <w:r>
              <w:rPr>
                <w:rFonts w:eastAsia="Times New Roman" w:ascii="Times New Roman" w:hAnsi="Times New Roman"/>
                <w:b/>
                <w:spacing w:val="-4"/>
                <w:sz w:val="20"/>
                <w:lang w:eastAsia="ru-RU"/>
              </w:rPr>
              <w:t xml:space="preserve">: </w:t>
            </w:r>
            <w:r>
              <w:rPr>
                <w:rFonts w:eastAsia="Times New Roman" w:ascii="Times New Roman" w:hAnsi="Times New Roman"/>
                <w:b/>
                <w:sz w:val="20"/>
                <w:lang w:eastAsia="ru-RU"/>
              </w:rPr>
              <w:t>инженерные системы и  оборудование</w:t>
            </w:r>
          </w:p>
        </w:tc>
        <w:tc>
          <w:tcPr>
            <w:tcW w:w="62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8"/>
              <w:widowControl w:val="false"/>
              <w:spacing w:lineRule="atLeast" w:line="100"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Проверяются следующие навыки и умения: умение читать чертежи, создание ЦИМ по предоставленным чертежам, умение работать с атрибутами элементов для создания структуры ЦИМ, представление ЦИМ в прориетарном и </w:t>
            </w:r>
            <w:r>
              <w:rPr>
                <w:rFonts w:eastAsia="Times New Roman"/>
                <w:sz w:val="20"/>
                <w:szCs w:val="20"/>
                <w:lang w:val="en-US" w:eastAsia="ru-RU"/>
              </w:rPr>
              <w:t>IFC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-формате; создание шаблонов стилей. </w:t>
            </w:r>
          </w:p>
        </w:tc>
      </w:tr>
      <w:tr>
        <w:trPr/>
        <w:tc>
          <w:tcPr>
            <w:tcW w:w="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00B050" w:val="clear"/>
          </w:tcPr>
          <w:p>
            <w:pPr>
              <w:pStyle w:val="Standard"/>
              <w:widowControl w:val="false"/>
              <w:spacing w:lineRule="atLeast" w:line="10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/>
                <w:b/>
                <w:color w:val="FFFFFF"/>
                <w:lang w:eastAsia="ru-RU"/>
              </w:rPr>
              <w:t>Г</w:t>
            </w:r>
          </w:p>
        </w:tc>
        <w:tc>
          <w:tcPr>
            <w:tcW w:w="30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92D050" w:val="clear"/>
          </w:tcPr>
          <w:p>
            <w:pPr>
              <w:pStyle w:val="18"/>
              <w:widowControl w:val="false"/>
              <w:spacing w:lineRule="atLeast" w:line="100" w:before="0" w:after="0"/>
              <w:rPr>
                <w:rFonts w:ascii="Times New Roman" w:hAnsi="Times New Roman"/>
              </w:rPr>
            </w:pPr>
            <w:r>
              <w:rPr>
                <w:rFonts w:eastAsia="Times New Roman"/>
                <w:b/>
                <w:bCs/>
                <w:sz w:val="20"/>
                <w:lang w:eastAsia="ru-RU"/>
              </w:rPr>
              <w:t>Управление проектом, координация и адаптация информационной модели</w:t>
            </w:r>
          </w:p>
        </w:tc>
        <w:tc>
          <w:tcPr>
            <w:tcW w:w="62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8"/>
              <w:widowControl w:val="false"/>
              <w:tabs>
                <w:tab w:val="clear" w:pos="709"/>
                <w:tab w:val="left" w:pos="0" w:leader="none"/>
              </w:tabs>
              <w:spacing w:lineRule="atLeast" w:line="100"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Проверяются следующие навыки и умения: создание консолидированной модели,  нахождение и устранение междисциплинарных коллизий,  умение правильно координировать ЦИМ, а также части сводной модели, создание пользовательских свойств указанных в задании, применять метод маппирования и реляционного маппирования. </w:t>
            </w:r>
          </w:p>
        </w:tc>
      </w:tr>
      <w:tr>
        <w:trPr/>
        <w:tc>
          <w:tcPr>
            <w:tcW w:w="444" w:type="dxa"/>
            <w:tcBorders>
              <w:left w:val="single" w:sz="4" w:space="0" w:color="000001"/>
              <w:bottom w:val="single" w:sz="4" w:space="0" w:color="000001"/>
            </w:tcBorders>
            <w:shd w:color="auto" w:fill="00B050" w:val="clear"/>
          </w:tcPr>
          <w:p>
            <w:pPr>
              <w:pStyle w:val="Standard"/>
              <w:widowControl w:val="false"/>
              <w:spacing w:lineRule="atLeast" w:line="10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/>
                <w:b/>
                <w:color w:val="FFFFFF"/>
                <w:sz w:val="28"/>
                <w:lang w:eastAsia="ru-RU"/>
              </w:rPr>
              <w:t>Е</w:t>
            </w:r>
          </w:p>
        </w:tc>
        <w:tc>
          <w:tcPr>
            <w:tcW w:w="3028" w:type="dxa"/>
            <w:tcBorders>
              <w:left w:val="single" w:sz="4" w:space="0" w:color="000001"/>
              <w:bottom w:val="single" w:sz="4" w:space="0" w:color="000001"/>
            </w:tcBorders>
            <w:shd w:color="auto" w:fill="92D050" w:val="clear"/>
          </w:tcPr>
          <w:p>
            <w:pPr>
              <w:pStyle w:val="ListParagraph"/>
              <w:widowControl w:val="false"/>
              <w:spacing w:lineRule="atLeast" w:line="100" w:before="0" w:after="0"/>
              <w:ind w:left="0" w:hanging="0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b/>
                <w:bCs/>
                <w:color w:val="00000A"/>
                <w:sz w:val="20"/>
                <w:lang w:eastAsia="ru-RU"/>
              </w:rPr>
              <w:t>Предоставление</w:t>
            </w:r>
            <w:r>
              <w:rPr>
                <w:rFonts w:eastAsia="Times New Roman" w:ascii="Times New Roman" w:hAnsi="Times New Roman"/>
                <w:b/>
                <w:bCs/>
                <w:color w:val="00000A"/>
                <w:spacing w:val="-3"/>
                <w:sz w:val="20"/>
                <w:lang w:eastAsia="ru-RU"/>
              </w:rPr>
              <w:t xml:space="preserve"> </w:t>
            </w:r>
            <w:r>
              <w:rPr>
                <w:rFonts w:eastAsia="Times New Roman" w:ascii="Times New Roman" w:hAnsi="Times New Roman"/>
                <w:b/>
                <w:bCs/>
                <w:color w:val="00000A"/>
                <w:sz w:val="20"/>
                <w:lang w:eastAsia="ru-RU"/>
              </w:rPr>
              <w:t>и</w:t>
            </w:r>
            <w:r>
              <w:rPr>
                <w:rFonts w:eastAsia="Times New Roman" w:ascii="Times New Roman" w:hAnsi="Times New Roman"/>
                <w:b/>
                <w:bCs/>
                <w:color w:val="00000A"/>
                <w:spacing w:val="-4"/>
                <w:sz w:val="20"/>
                <w:lang w:eastAsia="ru-RU"/>
              </w:rPr>
              <w:t xml:space="preserve"> </w:t>
            </w:r>
            <w:r>
              <w:rPr>
                <w:rFonts w:eastAsia="Times New Roman" w:ascii="Times New Roman" w:hAnsi="Times New Roman"/>
                <w:b/>
                <w:bCs/>
                <w:color w:val="00000A"/>
                <w:sz w:val="20"/>
                <w:lang w:eastAsia="ru-RU"/>
              </w:rPr>
              <w:t>защита</w:t>
            </w:r>
            <w:r>
              <w:rPr>
                <w:rFonts w:eastAsia="Times New Roman" w:ascii="Times New Roman" w:hAnsi="Times New Roman"/>
                <w:b/>
                <w:bCs/>
                <w:color w:val="00000A"/>
                <w:spacing w:val="-2"/>
                <w:sz w:val="20"/>
                <w:lang w:eastAsia="ru-RU"/>
              </w:rPr>
              <w:t xml:space="preserve"> </w:t>
            </w:r>
            <w:r>
              <w:rPr>
                <w:rFonts w:eastAsia="Times New Roman" w:ascii="Times New Roman" w:hAnsi="Times New Roman"/>
                <w:b/>
                <w:bCs/>
                <w:color w:val="00000A"/>
                <w:sz w:val="20"/>
                <w:lang w:eastAsia="ru-RU"/>
              </w:rPr>
              <w:t>проекта</w:t>
            </w:r>
          </w:p>
        </w:tc>
        <w:tc>
          <w:tcPr>
            <w:tcW w:w="620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8"/>
              <w:widowControl w:val="false"/>
              <w:tabs>
                <w:tab w:val="clear" w:pos="709"/>
                <w:tab w:val="left" w:pos="0" w:leader="none"/>
              </w:tabs>
              <w:spacing w:lineRule="atLeast" w:line="100"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Проверяются следующие навыки и умения: оформление доклада о выполненных работах, качественное визуальное представление разработанной ИМ, умение отвечать на вопросы, ораторские навыки.</w:t>
            </w:r>
          </w:p>
        </w:tc>
      </w:tr>
    </w:tbl>
    <w:p>
      <w:pPr>
        <w:pStyle w:val="Standard"/>
        <w:spacing w:lineRule="auto" w:line="360" w:before="0" w:after="0"/>
        <w:ind w:firstLine="709"/>
        <w:rPr>
          <w:szCs w:val="28"/>
        </w:rPr>
      </w:pPr>
      <w:r>
        <w:rPr>
          <w:szCs w:val="28"/>
        </w:rPr>
      </w:r>
    </w:p>
    <w:p>
      <w:pPr>
        <w:pStyle w:val="2"/>
        <w:numPr>
          <w:ilvl w:val="1"/>
          <w:numId w:val="10"/>
        </w:numPr>
        <w:ind w:left="0" w:hanging="0"/>
        <w:rPr>
          <w:rFonts w:ascii="Times New Roman" w:hAnsi="Times New Roman"/>
          <w:sz w:val="24"/>
        </w:rPr>
      </w:pPr>
      <w:bookmarkStart w:id="17" w:name="_Toc167192714"/>
      <w:r>
        <w:rPr>
          <w:rFonts w:ascii="Times New Roman" w:hAnsi="Times New Roman"/>
          <w:sz w:val="24"/>
        </w:rPr>
        <w:t>КОНКУРСНОЕ ЗАДАНИЕ</w:t>
      </w:r>
      <w:bookmarkEnd w:id="17"/>
    </w:p>
    <w:p>
      <w:pPr>
        <w:pStyle w:val="Standard"/>
        <w:spacing w:before="0" w:after="0"/>
        <w:ind w:firstLine="449"/>
        <w:rPr/>
      </w:pPr>
      <w:bookmarkStart w:id="18" w:name="__RefHeading__6834_1107488559"/>
      <w:bookmarkStart w:id="19" w:name="Bookmark8"/>
      <w:bookmarkEnd w:id="18"/>
      <w:r>
        <w:rPr>
          <w:rFonts w:eastAsia="Times New Roman"/>
          <w:color w:val="000000"/>
          <w:szCs w:val="28"/>
        </w:rPr>
        <w:t>Общая продолжительность</w:t>
      </w:r>
      <w:bookmarkEnd w:id="19"/>
      <w:r>
        <w:rPr>
          <w:rFonts w:eastAsia="Times New Roman"/>
          <w:color w:val="000000"/>
          <w:szCs w:val="28"/>
        </w:rPr>
        <w:t xml:space="preserve"> Конкурсного задания: 21 ч.</w:t>
      </w:r>
    </w:p>
    <w:p>
      <w:pPr>
        <w:pStyle w:val="Standard"/>
        <w:spacing w:before="0" w:after="0"/>
        <w:ind w:firstLine="449"/>
        <w:rPr>
          <w:rFonts w:eastAsia="Times New Roman"/>
          <w:color w:val="000000"/>
          <w:szCs w:val="28"/>
        </w:rPr>
      </w:pPr>
      <w:r>
        <w:rPr>
          <w:rFonts w:eastAsia="Times New Roman"/>
          <w:color w:val="000000"/>
          <w:szCs w:val="28"/>
        </w:rPr>
        <w:t>Количество конкурсных дней: 3 дня.</w:t>
      </w:r>
    </w:p>
    <w:p>
      <w:pPr>
        <w:pStyle w:val="Standard"/>
        <w:spacing w:before="0" w:after="0"/>
        <w:ind w:firstLine="449"/>
        <w:rPr>
          <w:rFonts w:eastAsia="Times New Roman"/>
          <w:color w:val="000000"/>
          <w:szCs w:val="28"/>
        </w:rPr>
      </w:pPr>
      <w:r>
        <w:rPr>
          <w:rFonts w:eastAsia="Times New Roman"/>
          <w:color w:val="000000"/>
          <w:szCs w:val="28"/>
        </w:rPr>
        <w:t>Количество модулей конкурсного задания: 5 шт.</w:t>
      </w:r>
    </w:p>
    <w:p>
      <w:pPr>
        <w:pStyle w:val="Standard"/>
        <w:spacing w:before="0" w:after="0"/>
        <w:ind w:firstLine="426"/>
        <w:jc w:val="both"/>
        <w:rPr>
          <w:szCs w:val="28"/>
        </w:rPr>
      </w:pPr>
      <w:r>
        <w:rPr>
          <w:szCs w:val="28"/>
        </w:rPr>
        <w:t>Вне зависимости от количества модулей, КЗ включает оценку по каждому из разделов требований компетенции выраженную в аспектах по модулю.</w:t>
      </w:r>
    </w:p>
    <w:p>
      <w:pPr>
        <w:pStyle w:val="Standard"/>
        <w:spacing w:before="0" w:after="0"/>
        <w:ind w:firstLine="426"/>
        <w:jc w:val="both"/>
        <w:rPr>
          <w:szCs w:val="28"/>
        </w:rPr>
      </w:pPr>
      <w:r>
        <w:rPr>
          <w:szCs w:val="28"/>
        </w:rPr>
        <w:t xml:space="preserve">Оценка знаний участника должна проводиться через практическое выполнение Конкурсного задания. В дополнение могут учитываться требования работодателей для проверки теоретических знаний / оценки квалификации. </w:t>
      </w:r>
    </w:p>
    <w:p>
      <w:pPr>
        <w:pStyle w:val="Standard"/>
        <w:spacing w:before="0" w:after="0"/>
        <w:ind w:firstLine="426"/>
        <w:jc w:val="both"/>
        <w:rPr>
          <w:szCs w:val="28"/>
        </w:rPr>
      </w:pPr>
      <w:r>
        <w:rPr>
          <w:szCs w:val="28"/>
        </w:rPr>
        <w:t xml:space="preserve">Модули конкурсного задания выполняются последовательно и сдаются в срок указанный в каждом из модулей в отдельности, исходя из </w:t>
      </w:r>
      <w:r>
        <w:rPr>
          <w:szCs w:val="28"/>
          <w:lang w:val="ru-RU"/>
        </w:rPr>
        <w:t>количества</w:t>
      </w:r>
      <w:r>
        <w:rPr>
          <w:szCs w:val="28"/>
        </w:rPr>
        <w:t xml:space="preserve">, отведенного на каждый модель часов. </w:t>
      </w:r>
      <w:r>
        <w:rPr>
          <w:b/>
          <w:bCs/>
          <w:szCs w:val="28"/>
        </w:rPr>
        <w:t xml:space="preserve">Выполненное конкурсное задание выложенное в СОД позже указанного времени или не выложенное в СОД — не оценивается. </w:t>
      </w:r>
    </w:p>
    <w:p>
      <w:pPr>
        <w:pStyle w:val="Standard"/>
        <w:spacing w:before="0" w:after="0"/>
        <w:ind w:firstLine="426"/>
        <w:rPr>
          <w:szCs w:val="28"/>
        </w:rPr>
      </w:pPr>
      <w:r>
        <w:rPr>
          <w:szCs w:val="28"/>
        </w:rPr>
        <w:t>Целью конкурсного задания является разработка трехмерной ЦИМ по предоставленным чертежам.</w:t>
      </w:r>
    </w:p>
    <w:p>
      <w:pPr>
        <w:pStyle w:val="Standard"/>
        <w:spacing w:before="0" w:after="0"/>
        <w:ind w:firstLine="426"/>
        <w:jc w:val="both"/>
        <w:rPr/>
      </w:pPr>
      <w:r>
        <w:rPr>
          <w:szCs w:val="28"/>
        </w:rPr>
        <w:t xml:space="preserve">Объем файл на диске в ОС </w:t>
      </w:r>
      <w:r>
        <w:rPr>
          <w:szCs w:val="28"/>
          <w:lang w:val="en-US"/>
        </w:rPr>
        <w:t>Windows</w:t>
      </w:r>
      <w:r>
        <w:rPr>
          <w:szCs w:val="28"/>
        </w:rPr>
        <w:t xml:space="preserve">, содержаний ЦИМ в прориетарном формате </w:t>
      </w:r>
      <w:r>
        <w:rPr>
          <w:szCs w:val="28"/>
          <w:lang w:val="en-US"/>
        </w:rPr>
        <w:t>BIM</w:t>
      </w:r>
      <w:r>
        <w:rPr>
          <w:szCs w:val="28"/>
        </w:rPr>
        <w:t xml:space="preserve">-системы не должен превышать 30 Мб для </w:t>
      </w:r>
      <w:r>
        <w:rPr>
          <w:szCs w:val="28"/>
          <w:lang w:val="en-US"/>
        </w:rPr>
        <w:t>Renga</w:t>
      </w:r>
      <w:r>
        <w:rPr>
          <w:szCs w:val="28"/>
        </w:rPr>
        <w:t xml:space="preserve"> и не более 100 Мб для </w:t>
      </w:r>
      <w:r>
        <w:rPr>
          <w:szCs w:val="28"/>
          <w:lang w:val="en-US"/>
        </w:rPr>
        <w:t>Revit</w:t>
      </w:r>
      <w:r>
        <w:rPr>
          <w:szCs w:val="28"/>
        </w:rPr>
        <w:t xml:space="preserve">. </w:t>
      </w:r>
      <w:r>
        <w:rPr>
          <w:b/>
          <w:color w:val="000000"/>
          <w:szCs w:val="28"/>
        </w:rPr>
        <w:t>Файлы, превышающие объем проверки не подлежат.</w:t>
      </w:r>
    </w:p>
    <w:p>
      <w:pPr>
        <w:pStyle w:val="Standard"/>
        <w:spacing w:before="0" w:after="0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Чертежи доступны по ссылке </w:t>
      </w:r>
      <w:hyperlink r:id="rId4">
        <w:r>
          <w:rPr>
            <w:rStyle w:val="-"/>
            <w:rFonts w:eastAsia="Times New Roman"/>
            <w:szCs w:val="28"/>
            <w:lang w:val="en-US" w:eastAsia="ru-RU"/>
          </w:rPr>
          <w:t>https://disk.yandex.ru/d/yYds7Sw25zlN_w</w:t>
        </w:r>
      </w:hyperlink>
      <w:r>
        <w:rPr>
          <w:rStyle w:val="-"/>
          <w:rFonts w:eastAsia="Times New Roman"/>
          <w:szCs w:val="28"/>
          <w:lang w:val="en-US" w:eastAsia="ru-RU"/>
        </w:rPr>
        <w:t xml:space="preserve"> </w:t>
      </w:r>
    </w:p>
    <w:p>
      <w:pPr>
        <w:pStyle w:val="Standard"/>
        <w:spacing w:before="0" w:after="0"/>
        <w:jc w:val="both"/>
        <w:rPr>
          <w:b w:val="false"/>
          <w:bCs w:val="false"/>
          <w:color w:val="000000"/>
        </w:rPr>
      </w:pPr>
      <w:r>
        <w:rPr>
          <w:rFonts w:eastAsia="Times New Roman"/>
          <w:b w:val="false"/>
          <w:bCs w:val="false"/>
          <w:color w:val="000000"/>
          <w:szCs w:val="28"/>
          <w:lang w:eastAsia="ru-RU"/>
        </w:rPr>
        <w:t xml:space="preserve">Чертежи с 30% изменений будут доступны для участников в СОД (будут выложены в СОД Главным экспертом). </w:t>
      </w:r>
    </w:p>
    <w:p>
      <w:pPr>
        <w:pStyle w:val="2"/>
        <w:numPr>
          <w:ilvl w:val="1"/>
          <w:numId w:val="10"/>
        </w:numPr>
        <w:ind w:left="0" w:hanging="0"/>
        <w:rPr>
          <w:rFonts w:ascii="Times New Roman" w:hAnsi="Times New Roman"/>
          <w:sz w:val="24"/>
        </w:rPr>
      </w:pPr>
      <w:bookmarkStart w:id="20" w:name="_Toc167192715"/>
      <w:r>
        <w:rPr>
          <w:rFonts w:ascii="Times New Roman" w:hAnsi="Times New Roman"/>
          <w:sz w:val="24"/>
        </w:rPr>
        <w:t>Модули конкурсного задания</w:t>
      </w:r>
      <w:bookmarkEnd w:id="20"/>
    </w:p>
    <w:p>
      <w:pPr>
        <w:pStyle w:val="Standard"/>
        <w:tabs>
          <w:tab w:val="clear" w:pos="709"/>
          <w:tab w:val="left" w:pos="993" w:leader="none"/>
        </w:tabs>
        <w:spacing w:before="0" w:after="0"/>
        <w:ind w:firstLine="709"/>
        <w:jc w:val="both"/>
        <w:rPr/>
      </w:pPr>
      <w:r>
        <w:rPr>
          <w:rFonts w:eastAsia="Times New Roman"/>
          <w:b/>
          <w:bCs/>
          <w:lang w:eastAsia="ru-RU"/>
        </w:rPr>
        <w:t>Модуль А.</w:t>
      </w:r>
      <w:r>
        <w:rPr>
          <w:rFonts w:eastAsia="Times New Roman"/>
          <w:b/>
          <w:color w:val="000000"/>
          <w:lang w:eastAsia="ru-RU"/>
        </w:rPr>
        <w:t xml:space="preserve">  </w:t>
      </w:r>
      <w:r>
        <w:rPr>
          <w:rFonts w:eastAsia="Times New Roman"/>
          <w:b/>
          <w:bCs/>
          <w:color w:val="000000"/>
          <w:lang w:eastAsia="ru-RU"/>
        </w:rPr>
        <w:t>Планирование</w:t>
      </w:r>
    </w:p>
    <w:p>
      <w:pPr>
        <w:pStyle w:val="Standard"/>
        <w:tabs>
          <w:tab w:val="clear" w:pos="709"/>
          <w:tab w:val="left" w:pos="993" w:leader="none"/>
        </w:tabs>
        <w:spacing w:before="0" w:after="0"/>
        <w:ind w:firstLine="709"/>
        <w:jc w:val="both"/>
        <w:rPr>
          <w:color w:val="000000"/>
        </w:rPr>
      </w:pPr>
      <w:r>
        <w:rPr>
          <w:rFonts w:eastAsia="Times New Roman"/>
          <w:bCs/>
          <w:color w:val="000000"/>
        </w:rPr>
        <w:t xml:space="preserve">Время на выполнение модуля </w:t>
      </w:r>
      <w:r>
        <w:rPr>
          <w:rFonts w:eastAsia="Times New Roman"/>
          <w:bCs/>
          <w:color w:val="000000"/>
          <w:lang w:val="en-US"/>
        </w:rPr>
        <w:t>1</w:t>
      </w:r>
      <w:r>
        <w:rPr>
          <w:rFonts w:eastAsia="Times New Roman"/>
          <w:bCs/>
          <w:color w:val="000000"/>
        </w:rPr>
        <w:t xml:space="preserve"> час (инвариатив)</w:t>
      </w:r>
    </w:p>
    <w:p>
      <w:pPr>
        <w:pStyle w:val="Standard"/>
        <w:tabs>
          <w:tab w:val="clear" w:pos="709"/>
          <w:tab w:val="left" w:pos="993" w:leader="none"/>
        </w:tabs>
        <w:spacing w:before="0" w:after="0"/>
        <w:ind w:firstLine="709"/>
        <w:jc w:val="both"/>
        <w:rPr>
          <w:color w:val="000000"/>
        </w:rPr>
      </w:pPr>
      <w:r>
        <w:rPr>
          <w:rFonts w:eastAsia="Times New Roman"/>
          <w:b/>
          <w:bCs/>
          <w:color w:val="000000"/>
          <w:sz w:val="28"/>
          <w:szCs w:val="28"/>
        </w:rPr>
        <w:t>Задание:</w:t>
      </w:r>
      <w:r>
        <w:rPr>
          <w:rFonts w:eastAsia="Times New Roman"/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</w:rPr>
        <w:t>Выполнение</w:t>
      </w:r>
      <w:r>
        <w:rPr>
          <w:bCs/>
          <w:color w:val="000000"/>
          <w:spacing w:val="1"/>
        </w:rPr>
        <w:t xml:space="preserve"> </w:t>
      </w:r>
      <w:r>
        <w:rPr>
          <w:bCs/>
          <w:color w:val="000000"/>
        </w:rPr>
        <w:t>модуля А</w:t>
      </w:r>
      <w:r>
        <w:rPr>
          <w:bCs/>
          <w:color w:val="000000"/>
          <w:spacing w:val="1"/>
        </w:rPr>
        <w:t xml:space="preserve"> </w:t>
      </w:r>
      <w:r>
        <w:rPr>
          <w:bCs/>
          <w:color w:val="000000"/>
        </w:rPr>
        <w:t>предполагает</w:t>
      </w:r>
      <w:r>
        <w:rPr>
          <w:bCs/>
          <w:color w:val="000000"/>
          <w:spacing w:val="1"/>
        </w:rPr>
        <w:t xml:space="preserve"> </w:t>
      </w:r>
      <w:r>
        <w:rPr>
          <w:bCs/>
          <w:color w:val="000000"/>
        </w:rPr>
        <w:t>от</w:t>
      </w:r>
      <w:r>
        <w:rPr>
          <w:bCs/>
          <w:color w:val="000000"/>
          <w:spacing w:val="1"/>
        </w:rPr>
        <w:t xml:space="preserve"> </w:t>
      </w:r>
      <w:r>
        <w:rPr>
          <w:bCs/>
          <w:color w:val="000000"/>
        </w:rPr>
        <w:t>участника</w:t>
      </w:r>
      <w:r>
        <w:rPr>
          <w:bCs/>
          <w:color w:val="000000"/>
          <w:spacing w:val="1"/>
        </w:rPr>
        <w:t xml:space="preserve"> </w:t>
      </w:r>
      <w:r>
        <w:rPr>
          <w:bCs/>
          <w:color w:val="000000"/>
        </w:rPr>
        <w:t>соревнований</w:t>
      </w:r>
      <w:r>
        <w:rPr>
          <w:bCs/>
          <w:color w:val="000000"/>
          <w:spacing w:val="1"/>
        </w:rPr>
        <w:t xml:space="preserve"> </w:t>
      </w:r>
      <w:r>
        <w:rPr>
          <w:bCs/>
          <w:color w:val="000000"/>
        </w:rPr>
        <w:t>разработку:</w:t>
      </w:r>
    </w:p>
    <w:p>
      <w:pPr>
        <w:pStyle w:val="Standard"/>
        <w:numPr>
          <w:ilvl w:val="1"/>
          <w:numId w:val="1"/>
        </w:numPr>
        <w:tabs>
          <w:tab w:val="clear" w:pos="709"/>
          <w:tab w:val="left" w:pos="993" w:leader="none"/>
        </w:tabs>
        <w:spacing w:before="0" w:after="0"/>
        <w:jc w:val="both"/>
        <w:rPr>
          <w:color w:val="000000"/>
        </w:rPr>
      </w:pPr>
      <w:r>
        <w:rPr>
          <w:bCs/>
          <w:color w:val="000000"/>
        </w:rPr>
        <w:t xml:space="preserve"> </w:t>
      </w:r>
      <w:r>
        <w:rPr>
          <w:bCs/>
          <w:color w:val="000000"/>
        </w:rPr>
        <w:t>Плана работ по выполнению конкурсного задания. Необходимо определить спектр работ по информационному моделированию согласно выданной документации и разработать график работ по конкурсному заданию в пределах обозначенных модулей с выдачей заданий самому себе и экспертам, в случае необходимости. Контролируется последовательность действий, их взаимозависимость, время выделенное на выполнение конкурсного задания, наличие дополнительных сопутствующих работ необходимых для выполнения КЗ.</w:t>
      </w:r>
    </w:p>
    <w:p>
      <w:pPr>
        <w:pStyle w:val="Standard"/>
        <w:numPr>
          <w:ilvl w:val="1"/>
          <w:numId w:val="1"/>
        </w:numPr>
        <w:tabs>
          <w:tab w:val="clear" w:pos="709"/>
          <w:tab w:val="left" w:pos="993" w:leader="none"/>
        </w:tabs>
        <w:spacing w:before="0" w:after="0"/>
        <w:jc w:val="both"/>
        <w:rPr>
          <w:color w:val="000000"/>
        </w:rPr>
      </w:pPr>
      <w:r>
        <w:rPr>
          <w:color w:val="000000"/>
        </w:rPr>
        <w:t xml:space="preserve">План строительно-монтажных работ по монтажу колонн (с обозначением К) всех уровней согласно выданной документации. План-график должен учитывать последовательный монтаж. Общий срок выполнение СМР никак не связан с графиком работ по заданию и программой проведения соревнований. </w:t>
      </w:r>
    </w:p>
    <w:p>
      <w:pPr>
        <w:pStyle w:val="Textbody"/>
        <w:tabs>
          <w:tab w:val="clear" w:pos="709"/>
          <w:tab w:val="left" w:pos="993" w:leader="none"/>
        </w:tabs>
        <w:spacing w:lineRule="auto" w:line="276"/>
        <w:ind w:firstLine="709"/>
        <w:rPr>
          <w:color w:val="000000"/>
        </w:rPr>
      </w:pPr>
      <w:r>
        <w:rPr>
          <w:rFonts w:eastAsia="DejaVu Sans" w:ascii="Times New Roman" w:hAnsi="Times New Roman"/>
          <w:color w:val="000000"/>
          <w:szCs w:val="24"/>
          <w:lang w:val="ru-RU"/>
        </w:rPr>
        <w:t>Планирование осуществляется с использованием системы Pilot-BIM в модуле TASQ. В системе должно быть представлено на проверку два отдельных плана.</w:t>
      </w:r>
    </w:p>
    <w:p>
      <w:pPr>
        <w:pStyle w:val="Textbody"/>
        <w:tabs>
          <w:tab w:val="clear" w:pos="709"/>
          <w:tab w:val="left" w:pos="993" w:leader="none"/>
        </w:tabs>
        <w:spacing w:lineRule="auto" w:line="276"/>
        <w:ind w:firstLine="709"/>
        <w:rPr>
          <w:color w:val="000000"/>
        </w:rPr>
      </w:pPr>
      <w:r>
        <w:rPr>
          <w:rFonts w:eastAsia="DejaVu Sans" w:ascii="Times New Roman" w:hAnsi="Times New Roman"/>
          <w:color w:val="000000"/>
          <w:szCs w:val="24"/>
          <w:lang w:val="ru-RU"/>
        </w:rPr>
        <w:t>Участник</w:t>
      </w:r>
      <w:r>
        <w:rPr>
          <w:rFonts w:eastAsia="DejaVu Sans" w:ascii="Times New Roman" w:hAnsi="Times New Roman"/>
          <w:color w:val="000000"/>
          <w:spacing w:val="1"/>
          <w:szCs w:val="24"/>
          <w:lang w:val="ru-RU"/>
        </w:rPr>
        <w:t xml:space="preserve"> </w:t>
      </w:r>
      <w:r>
        <w:rPr>
          <w:rFonts w:eastAsia="DejaVu Sans" w:ascii="Times New Roman" w:hAnsi="Times New Roman"/>
          <w:color w:val="000000"/>
          <w:szCs w:val="24"/>
          <w:lang w:val="ru-RU"/>
        </w:rPr>
        <w:t>в</w:t>
      </w:r>
      <w:r>
        <w:rPr>
          <w:rFonts w:eastAsia="DejaVu Sans" w:ascii="Times New Roman" w:hAnsi="Times New Roman"/>
          <w:color w:val="000000"/>
          <w:spacing w:val="1"/>
          <w:szCs w:val="24"/>
          <w:lang w:val="ru-RU"/>
        </w:rPr>
        <w:t xml:space="preserve"> </w:t>
      </w:r>
      <w:r>
        <w:rPr>
          <w:rFonts w:eastAsia="DejaVu Sans" w:ascii="Times New Roman" w:hAnsi="Times New Roman"/>
          <w:color w:val="000000"/>
          <w:szCs w:val="24"/>
          <w:lang w:val="ru-RU"/>
        </w:rPr>
        <w:t>соответствии</w:t>
      </w:r>
      <w:r>
        <w:rPr>
          <w:rFonts w:eastAsia="DejaVu Sans" w:ascii="Times New Roman" w:hAnsi="Times New Roman"/>
          <w:color w:val="000000"/>
          <w:spacing w:val="1"/>
          <w:szCs w:val="24"/>
          <w:lang w:val="ru-RU"/>
        </w:rPr>
        <w:t xml:space="preserve"> </w:t>
      </w:r>
      <w:r>
        <w:rPr>
          <w:rFonts w:eastAsia="DejaVu Sans" w:ascii="Times New Roman" w:hAnsi="Times New Roman"/>
          <w:color w:val="000000"/>
          <w:szCs w:val="24"/>
          <w:lang w:val="ru-RU"/>
        </w:rPr>
        <w:t>с</w:t>
      </w:r>
      <w:r>
        <w:rPr>
          <w:rFonts w:eastAsia="DejaVu Sans" w:ascii="Times New Roman" w:hAnsi="Times New Roman"/>
          <w:color w:val="000000"/>
          <w:spacing w:val="1"/>
          <w:szCs w:val="24"/>
          <w:lang w:val="ru-RU"/>
        </w:rPr>
        <w:t xml:space="preserve"> </w:t>
      </w:r>
      <w:r>
        <w:rPr>
          <w:rFonts w:eastAsia="DejaVu Sans" w:ascii="Times New Roman" w:hAnsi="Times New Roman"/>
          <w:color w:val="000000"/>
          <w:szCs w:val="24"/>
          <w:lang w:val="ru-RU"/>
        </w:rPr>
        <w:t>требованиями</w:t>
      </w:r>
      <w:r>
        <w:rPr>
          <w:rFonts w:eastAsia="DejaVu Sans" w:ascii="Times New Roman" w:hAnsi="Times New Roman"/>
          <w:color w:val="000000"/>
          <w:spacing w:val="1"/>
          <w:szCs w:val="24"/>
          <w:lang w:val="ru-RU"/>
        </w:rPr>
        <w:t xml:space="preserve"> </w:t>
      </w:r>
      <w:r>
        <w:rPr>
          <w:rFonts w:eastAsia="DejaVu Sans" w:ascii="Times New Roman" w:hAnsi="Times New Roman"/>
          <w:color w:val="000000"/>
          <w:szCs w:val="24"/>
          <w:lang w:val="ru-RU"/>
        </w:rPr>
        <w:t>конкурсного</w:t>
      </w:r>
      <w:r>
        <w:rPr>
          <w:rFonts w:eastAsia="DejaVu Sans" w:ascii="Times New Roman" w:hAnsi="Times New Roman"/>
          <w:color w:val="000000"/>
          <w:spacing w:val="1"/>
          <w:szCs w:val="24"/>
          <w:lang w:val="ru-RU"/>
        </w:rPr>
        <w:t xml:space="preserve"> </w:t>
      </w:r>
      <w:r>
        <w:rPr>
          <w:rFonts w:eastAsia="DejaVu Sans" w:ascii="Times New Roman" w:hAnsi="Times New Roman"/>
          <w:color w:val="000000"/>
          <w:szCs w:val="24"/>
          <w:lang w:val="ru-RU"/>
        </w:rPr>
        <w:t>задания</w:t>
      </w:r>
      <w:r>
        <w:rPr>
          <w:rFonts w:eastAsia="DejaVu Sans" w:ascii="Times New Roman" w:hAnsi="Times New Roman"/>
          <w:color w:val="000000"/>
          <w:spacing w:val="1"/>
          <w:szCs w:val="24"/>
          <w:lang w:val="ru-RU"/>
        </w:rPr>
        <w:t xml:space="preserve"> и исходных </w:t>
      </w:r>
      <w:r>
        <w:rPr>
          <w:rFonts w:eastAsia="DejaVu Sans" w:ascii="Times New Roman" w:hAnsi="Times New Roman"/>
          <w:color w:val="000000"/>
          <w:szCs w:val="24"/>
          <w:lang w:val="ru-RU"/>
        </w:rPr>
        <w:t>данных</w:t>
      </w:r>
      <w:r>
        <w:rPr>
          <w:rFonts w:eastAsia="DejaVu Sans" w:ascii="Times New Roman" w:hAnsi="Times New Roman"/>
          <w:color w:val="000000"/>
          <w:spacing w:val="-4"/>
          <w:szCs w:val="24"/>
          <w:lang w:val="ru-RU"/>
        </w:rPr>
        <w:t xml:space="preserve"> </w:t>
      </w:r>
      <w:r>
        <w:rPr>
          <w:rFonts w:eastAsia="DejaVu Sans" w:ascii="Times New Roman" w:hAnsi="Times New Roman"/>
          <w:color w:val="000000"/>
          <w:szCs w:val="24"/>
          <w:lang w:val="ru-RU"/>
        </w:rPr>
        <w:t>по</w:t>
      </w:r>
      <w:r>
        <w:rPr>
          <w:rFonts w:eastAsia="DejaVu Sans" w:ascii="Times New Roman" w:hAnsi="Times New Roman"/>
          <w:color w:val="000000"/>
          <w:spacing w:val="-4"/>
          <w:szCs w:val="24"/>
          <w:lang w:val="ru-RU"/>
        </w:rPr>
        <w:t xml:space="preserve"> </w:t>
      </w:r>
      <w:r>
        <w:rPr>
          <w:rFonts w:eastAsia="DejaVu Sans" w:ascii="Times New Roman" w:hAnsi="Times New Roman"/>
          <w:color w:val="000000"/>
          <w:szCs w:val="24"/>
          <w:lang w:val="ru-RU"/>
        </w:rPr>
        <w:t>проекту, должен</w:t>
      </w:r>
      <w:r>
        <w:rPr>
          <w:rFonts w:eastAsia="DejaVu Sans" w:ascii="Times New Roman" w:hAnsi="Times New Roman"/>
          <w:color w:val="000000"/>
          <w:spacing w:val="1"/>
          <w:szCs w:val="24"/>
          <w:lang w:val="ru-RU"/>
        </w:rPr>
        <w:t xml:space="preserve"> </w:t>
      </w:r>
      <w:r>
        <w:rPr>
          <w:rFonts w:eastAsia="DejaVu Sans" w:ascii="Times New Roman" w:hAnsi="Times New Roman"/>
          <w:color w:val="000000"/>
          <w:szCs w:val="24"/>
          <w:lang w:val="ru-RU"/>
        </w:rPr>
        <w:t>выполнить</w:t>
      </w:r>
      <w:r>
        <w:rPr>
          <w:rFonts w:eastAsia="DejaVu Sans" w:ascii="Times New Roman" w:hAnsi="Times New Roman"/>
          <w:color w:val="000000"/>
          <w:spacing w:val="-2"/>
          <w:szCs w:val="24"/>
          <w:lang w:val="ru-RU"/>
        </w:rPr>
        <w:t xml:space="preserve"> работы по </w:t>
      </w:r>
      <w:r>
        <w:rPr>
          <w:rFonts w:eastAsia="DejaVu Sans" w:ascii="Times New Roman" w:hAnsi="Times New Roman"/>
          <w:color w:val="000000"/>
          <w:szCs w:val="24"/>
          <w:lang w:val="ru-RU"/>
        </w:rPr>
        <w:t>планированию</w:t>
      </w:r>
      <w:r>
        <w:rPr>
          <w:rFonts w:eastAsia="DejaVu Sans" w:ascii="Times New Roman" w:hAnsi="Times New Roman"/>
          <w:color w:val="000000"/>
          <w:spacing w:val="1"/>
          <w:szCs w:val="24"/>
          <w:lang w:val="ru-RU"/>
        </w:rPr>
        <w:t xml:space="preserve"> </w:t>
      </w:r>
      <w:r>
        <w:rPr>
          <w:rFonts w:eastAsia="DejaVu Sans" w:ascii="Times New Roman" w:hAnsi="Times New Roman"/>
          <w:color w:val="000000"/>
          <w:szCs w:val="24"/>
          <w:lang w:val="ru-RU"/>
        </w:rPr>
        <w:t>включая:</w:t>
      </w:r>
    </w:p>
    <w:p>
      <w:pPr>
        <w:pStyle w:val="ListParagraph"/>
        <w:numPr>
          <w:ilvl w:val="0"/>
          <w:numId w:val="7"/>
        </w:numPr>
        <w:tabs>
          <w:tab w:val="clear" w:pos="709"/>
          <w:tab w:val="left" w:pos="993" w:leader="none"/>
          <w:tab w:val="left" w:pos="2267" w:leader="none"/>
        </w:tabs>
        <w:spacing w:before="0" w:after="0"/>
        <w:ind w:left="0" w:firstLine="709"/>
        <w:jc w:val="both"/>
        <w:rPr>
          <w:color w:val="000000"/>
        </w:rPr>
      </w:pPr>
      <w:r>
        <w:rPr>
          <w:rFonts w:ascii="Times New Roman" w:hAnsi="Times New Roman"/>
          <w:color w:val="000000"/>
        </w:rPr>
        <w:t>в СОД подготовить (организовать) пространство для хранения Документов и Файлов и настроить права доступа. Доступ необходимо предоставить Главному Эксперту (ГЭ) и группе оценке;</w:t>
      </w:r>
    </w:p>
    <w:p>
      <w:pPr>
        <w:pStyle w:val="ListParagraph"/>
        <w:numPr>
          <w:ilvl w:val="0"/>
          <w:numId w:val="59"/>
        </w:numPr>
        <w:tabs>
          <w:tab w:val="clear" w:pos="709"/>
          <w:tab w:val="left" w:pos="993" w:leader="none"/>
          <w:tab w:val="left" w:pos="2267" w:leader="none"/>
        </w:tabs>
        <w:spacing w:before="0" w:after="0"/>
        <w:ind w:left="0" w:firstLine="709"/>
        <w:jc w:val="both"/>
        <w:rPr>
          <w:color w:val="000000"/>
        </w:rPr>
      </w:pPr>
      <w:r>
        <w:rPr>
          <w:rFonts w:ascii="Times New Roman" w:hAnsi="Times New Roman"/>
          <w:color w:val="000000"/>
        </w:rPr>
        <w:t>сформировать план-график работ на все конкурсные дни. Детализация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плана-графика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зависит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от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решения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участника,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но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должна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включать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требования</w:t>
      </w:r>
      <w:r>
        <w:rPr>
          <w:rFonts w:ascii="Times New Roman" w:hAnsi="Times New Roman"/>
          <w:color w:val="000000"/>
          <w:spacing w:val="2"/>
        </w:rPr>
        <w:t xml:space="preserve"> </w:t>
      </w:r>
      <w:r>
        <w:rPr>
          <w:rFonts w:ascii="Times New Roman" w:hAnsi="Times New Roman"/>
          <w:color w:val="000000"/>
        </w:rPr>
        <w:t>соответствующих</w:t>
      </w:r>
      <w:r>
        <w:rPr>
          <w:rFonts w:ascii="Times New Roman" w:hAnsi="Times New Roman"/>
          <w:color w:val="000000"/>
          <w:spacing w:val="-3"/>
        </w:rPr>
        <w:t xml:space="preserve"> </w:t>
      </w:r>
      <w:r>
        <w:rPr>
          <w:rFonts w:ascii="Times New Roman" w:hAnsi="Times New Roman"/>
          <w:color w:val="000000"/>
        </w:rPr>
        <w:t>модулей и соответствовать выданной документации, учитывать отведенное время на выполнение конкурсных модулей;</w:t>
      </w:r>
    </w:p>
    <w:p>
      <w:pPr>
        <w:pStyle w:val="ListParagraph"/>
        <w:numPr>
          <w:ilvl w:val="0"/>
          <w:numId w:val="60"/>
        </w:numPr>
        <w:tabs>
          <w:tab w:val="clear" w:pos="709"/>
          <w:tab w:val="left" w:pos="993" w:leader="none"/>
          <w:tab w:val="left" w:pos="2267" w:leader="none"/>
        </w:tabs>
        <w:spacing w:before="0" w:after="0"/>
        <w:ind w:left="0" w:firstLine="709"/>
        <w:jc w:val="both"/>
        <w:rPr>
          <w:color w:val="000000"/>
        </w:rPr>
      </w:pPr>
      <w:r>
        <w:rPr>
          <w:rFonts w:ascii="Times New Roman" w:hAnsi="Times New Roman"/>
          <w:color w:val="000000"/>
        </w:rPr>
        <w:t>определение зависимостей задач плана-графика работ, с последующим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определением</w:t>
      </w:r>
      <w:r>
        <w:rPr>
          <w:rFonts w:ascii="Times New Roman" w:hAnsi="Times New Roman"/>
          <w:color w:val="000000"/>
          <w:spacing w:val="2"/>
        </w:rPr>
        <w:t xml:space="preserve"> </w:t>
      </w:r>
      <w:r>
        <w:rPr>
          <w:rFonts w:ascii="Times New Roman" w:hAnsi="Times New Roman"/>
          <w:color w:val="000000"/>
        </w:rPr>
        <w:t>критического</w:t>
      </w:r>
      <w:r>
        <w:rPr>
          <w:rFonts w:ascii="Times New Roman" w:hAnsi="Times New Roman"/>
          <w:color w:val="000000"/>
          <w:spacing w:val="-3"/>
        </w:rPr>
        <w:t xml:space="preserve"> </w:t>
      </w:r>
      <w:r>
        <w:rPr>
          <w:rFonts w:ascii="Times New Roman" w:hAnsi="Times New Roman"/>
          <w:color w:val="000000"/>
        </w:rPr>
        <w:t xml:space="preserve">пути. </w:t>
      </w:r>
    </w:p>
    <w:p>
      <w:pPr>
        <w:pStyle w:val="Standard"/>
        <w:tabs>
          <w:tab w:val="clear" w:pos="709"/>
          <w:tab w:val="left" w:pos="993" w:leader="none"/>
        </w:tabs>
        <w:spacing w:before="0" w:after="0"/>
        <w:ind w:firstLine="709"/>
        <w:jc w:val="both"/>
        <w:rPr>
          <w:rFonts w:eastAsia="Times New Roman"/>
          <w:bCs/>
          <w:color w:val="000000"/>
          <w:lang w:eastAsia="ru-RU"/>
        </w:rPr>
      </w:pPr>
      <w:r>
        <w:rPr>
          <w:rFonts w:eastAsia="Times New Roman"/>
          <w:bCs/>
          <w:color w:val="000000"/>
          <w:lang w:eastAsia="ru-RU"/>
        </w:rPr>
      </w:r>
    </w:p>
    <w:p>
      <w:pPr>
        <w:pStyle w:val="Standard"/>
        <w:spacing w:before="0" w:after="0"/>
        <w:ind w:firstLine="709"/>
        <w:jc w:val="both"/>
        <w:rPr/>
      </w:pPr>
      <w:bookmarkStart w:id="21" w:name="Bookmark9"/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Модуль Б.  Информационное</w:t>
      </w:r>
      <w:r>
        <w:rPr>
          <w:rFonts w:eastAsia="Times New Roman"/>
          <w:b/>
          <w:bCs/>
          <w:color w:val="000000"/>
          <w:spacing w:val="-5"/>
          <w:sz w:val="28"/>
          <w:szCs w:val="28"/>
          <w:lang w:eastAsia="ru-RU"/>
        </w:rPr>
        <w:t xml:space="preserve"> 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моделир</w:t>
      </w:r>
      <w:bookmarkEnd w:id="21"/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ование</w:t>
      </w:r>
      <w:r>
        <w:rPr>
          <w:rFonts w:eastAsia="Times New Roman"/>
          <w:b/>
          <w:bCs/>
          <w:color w:val="000000"/>
          <w:spacing w:val="-4"/>
          <w:sz w:val="28"/>
          <w:szCs w:val="28"/>
          <w:lang w:eastAsia="ru-RU"/>
        </w:rPr>
        <w:t xml:space="preserve">: 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архитектура</w:t>
      </w:r>
      <w:r>
        <w:rPr>
          <w:rFonts w:eastAsia="Times New Roman"/>
          <w:b/>
          <w:bCs/>
          <w:color w:val="000000"/>
          <w:spacing w:val="-4"/>
          <w:sz w:val="28"/>
          <w:szCs w:val="28"/>
          <w:lang w:eastAsia="ru-RU"/>
        </w:rPr>
        <w:t xml:space="preserve"> 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и</w:t>
      </w:r>
      <w:r>
        <w:rPr>
          <w:rFonts w:eastAsia="Times New Roman"/>
          <w:b/>
          <w:bCs/>
          <w:color w:val="000000"/>
          <w:spacing w:val="-6"/>
          <w:sz w:val="28"/>
          <w:szCs w:val="28"/>
          <w:lang w:eastAsia="ru-RU"/>
        </w:rPr>
        <w:t xml:space="preserve"> 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конструкции </w:t>
      </w:r>
    </w:p>
    <w:p>
      <w:pPr>
        <w:pStyle w:val="Standard"/>
        <w:ind w:firstLine="709"/>
        <w:rPr>
          <w:color w:val="000000"/>
        </w:rPr>
      </w:pPr>
      <w:bookmarkStart w:id="22" w:name="__RefHeading__6838_1107488559"/>
      <w:bookmarkStart w:id="23" w:name="Bookmark10"/>
      <w:bookmarkEnd w:id="22"/>
      <w:r>
        <w:rPr>
          <w:bCs/>
          <w:color w:val="000000"/>
        </w:rPr>
        <w:t>Время на</w:t>
      </w:r>
      <w:r>
        <w:rPr>
          <w:bCs/>
          <w:i/>
          <w:color w:val="000000"/>
        </w:rPr>
        <w:t xml:space="preserve"> </w:t>
      </w:r>
      <w:r>
        <w:rPr>
          <w:color w:val="000000"/>
        </w:rPr>
        <w:t>выполнение модуля 13 час</w:t>
      </w:r>
      <w:bookmarkEnd w:id="23"/>
      <w:r>
        <w:rPr>
          <w:color w:val="000000"/>
        </w:rPr>
        <w:t xml:space="preserve">ов (инвариатив). </w:t>
      </w:r>
    </w:p>
    <w:p>
      <w:pPr>
        <w:pStyle w:val="Standard"/>
        <w:ind w:firstLine="709"/>
        <w:rPr/>
      </w:pPr>
      <w:r>
        <w:rPr>
          <w:b/>
          <w:color w:val="111111"/>
        </w:rPr>
        <w:t>Задания:</w:t>
      </w:r>
      <w:r>
        <w:rPr>
          <w:color w:val="111111"/>
        </w:rPr>
        <w:t xml:space="preserve"> Модуль регламентирует создание ЦИМ здания по разделам АР, КР и включает в себя:</w:t>
      </w:r>
    </w:p>
    <w:p>
      <w:pPr>
        <w:pStyle w:val="Standard"/>
        <w:numPr>
          <w:ilvl w:val="0"/>
          <w:numId w:val="12"/>
        </w:numPr>
        <w:tabs>
          <w:tab w:val="clear" w:pos="709"/>
          <w:tab w:val="left" w:pos="993" w:leader="none"/>
        </w:tabs>
        <w:spacing w:before="0" w:after="0"/>
        <w:jc w:val="both"/>
        <w:rPr/>
      </w:pPr>
      <w:r>
        <w:rPr>
          <w:color w:val="111111"/>
        </w:rPr>
        <w:t>реализацию объемно-планировочных решений объекта капитального строительства;</w:t>
      </w:r>
    </w:p>
    <w:p>
      <w:pPr>
        <w:pStyle w:val="Standard"/>
        <w:numPr>
          <w:ilvl w:val="0"/>
          <w:numId w:val="12"/>
        </w:numPr>
        <w:tabs>
          <w:tab w:val="clear" w:pos="709"/>
          <w:tab w:val="left" w:pos="993" w:leader="none"/>
        </w:tabs>
        <w:spacing w:before="0" w:after="0"/>
        <w:jc w:val="both"/>
        <w:rPr/>
      </w:pPr>
      <w:r>
        <w:rPr>
          <w:color w:val="111111"/>
        </w:rPr>
        <w:t>моделирование необходимых архитектурно-строительных и конструктивных элементов;</w:t>
      </w:r>
    </w:p>
    <w:p>
      <w:pPr>
        <w:pStyle w:val="Standard"/>
        <w:numPr>
          <w:ilvl w:val="0"/>
          <w:numId w:val="12"/>
        </w:numPr>
        <w:tabs>
          <w:tab w:val="clear" w:pos="709"/>
          <w:tab w:val="left" w:pos="993" w:leader="none"/>
        </w:tabs>
        <w:spacing w:before="0" w:after="0"/>
        <w:jc w:val="both"/>
        <w:rPr/>
      </w:pPr>
      <w:r>
        <w:rPr>
          <w:color w:val="111111"/>
        </w:rPr>
        <w:t>формирование необходимого количества ассоциативных с моделью ведомостей и спецификаций;</w:t>
      </w:r>
    </w:p>
    <w:p>
      <w:pPr>
        <w:pStyle w:val="Standard"/>
        <w:numPr>
          <w:ilvl w:val="0"/>
          <w:numId w:val="12"/>
        </w:numPr>
        <w:tabs>
          <w:tab w:val="clear" w:pos="709"/>
          <w:tab w:val="left" w:pos="993" w:leader="none"/>
        </w:tabs>
        <w:spacing w:before="0" w:after="0"/>
        <w:jc w:val="both"/>
        <w:rPr/>
      </w:pPr>
      <w:r>
        <w:rPr>
          <w:color w:val="111111"/>
        </w:rPr>
        <w:t xml:space="preserve">формирование чертежей, содержащих: объемно-планировочные решения, разрезы, план кровли, фасады с аксонометрическими видами. </w:t>
      </w:r>
    </w:p>
    <w:p>
      <w:pPr>
        <w:pStyle w:val="Standard"/>
        <w:tabs>
          <w:tab w:val="clear" w:pos="709"/>
          <w:tab w:val="left" w:pos="9638" w:leader="none"/>
        </w:tabs>
        <w:spacing w:before="0" w:after="0"/>
        <w:ind w:right="62" w:firstLine="709"/>
        <w:jc w:val="both"/>
        <w:rPr>
          <w:color w:val="FF0000"/>
        </w:rPr>
      </w:pPr>
      <w:r>
        <w:rPr>
          <w:color w:val="111111"/>
        </w:rPr>
        <w:t xml:space="preserve">Уровень проработки информационной модели принимается согласно предоставленной документации, уточнения указаны в </w:t>
      </w:r>
      <w:r>
        <w:rPr/>
        <w:t xml:space="preserve">Приложение №5 Требования к уровню проработки элементов ЦИМ. </w:t>
      </w:r>
    </w:p>
    <w:p>
      <w:pPr>
        <w:pStyle w:val="Standard"/>
        <w:spacing w:before="0" w:after="0"/>
        <w:ind w:right="45" w:firstLine="709"/>
        <w:jc w:val="both"/>
        <w:rPr>
          <w:color w:val="111111"/>
        </w:rPr>
      </w:pPr>
      <w:r>
        <w:rPr>
          <w:color w:val="111111"/>
        </w:rPr>
        <w:t>В ЦИМ по разделам АР и КР ОКС должны быть отражены технические решения, принятые в предоставленной документации разделов АР и КР, размещенных в СОД в папке «Конкурсное Задание».</w:t>
      </w:r>
    </w:p>
    <w:p>
      <w:pPr>
        <w:pStyle w:val="Standard"/>
        <w:tabs>
          <w:tab w:val="clear" w:pos="709"/>
          <w:tab w:val="center" w:pos="758" w:leader="none"/>
          <w:tab w:val="center" w:pos="1981" w:leader="none"/>
          <w:tab w:val="center" w:pos="3224" w:leader="none"/>
          <w:tab w:val="center" w:pos="4313" w:leader="none"/>
          <w:tab w:val="center" w:pos="5365" w:leader="none"/>
          <w:tab w:val="center" w:pos="6591" w:leader="none"/>
          <w:tab w:val="center" w:pos="8585" w:leader="none"/>
        </w:tabs>
        <w:spacing w:before="0" w:after="0"/>
        <w:ind w:firstLine="709"/>
        <w:jc w:val="both"/>
        <w:rPr/>
      </w:pPr>
      <w:r>
        <w:rPr>
          <w:rFonts w:eastAsia="Calibri" w:cs="Calibri"/>
          <w:color w:val="111111"/>
        </w:rPr>
        <w:tab/>
      </w:r>
      <w:r>
        <w:rPr>
          <w:color w:val="111111"/>
        </w:rPr>
        <w:t xml:space="preserve">Всем </w:t>
        <w:tab/>
        <w:t xml:space="preserve">элементам </w:t>
        <w:tab/>
        <w:t xml:space="preserve">ЦИМ </w:t>
        <w:tab/>
        <w:t xml:space="preserve">должны </w:t>
        <w:tab/>
        <w:t xml:space="preserve">быть </w:t>
        <w:tab/>
        <w:t xml:space="preserve">присвоены </w:t>
        <w:tab/>
        <w:t xml:space="preserve">соответствующие материалы. Элементов без назначенных материалов быть не должно. </w:t>
      </w:r>
    </w:p>
    <w:p>
      <w:pPr>
        <w:pStyle w:val="Standard"/>
        <w:spacing w:before="0" w:after="0"/>
        <w:ind w:firstLine="709"/>
        <w:jc w:val="both"/>
        <w:rPr>
          <w:color w:val="111111"/>
        </w:rPr>
      </w:pPr>
      <w:r>
        <w:rPr>
          <w:color w:val="111111"/>
        </w:rPr>
        <w:t>Элементы, выполненные Сборками (Группами) должны быть разбиты до дочерних элементов состава Сборки (Группы) и иметь соответствующие геометрические, атрибутивные и пространственные параметры, удовлетворяющие заданию.</w:t>
      </w:r>
    </w:p>
    <w:p>
      <w:pPr>
        <w:pStyle w:val="Standard"/>
        <w:spacing w:before="0" w:after="0"/>
        <w:ind w:firstLine="709"/>
        <w:jc w:val="both"/>
        <w:rPr>
          <w:color w:val="111111"/>
        </w:rPr>
      </w:pPr>
      <w:r>
        <w:rPr>
          <w:color w:val="111111"/>
        </w:rPr>
        <w:t>При выполнении перемычек в Сборках (группах) они должны быть разрушены/соединены (выполнены семейством) в пространстве модели ЦИМ, чтобы их объем вырезался из элементов Стен, где они установлены. Не допускается использование проемов для формирования «тела вырезания» под перемычки и двери.</w:t>
      </w:r>
    </w:p>
    <w:p>
      <w:pPr>
        <w:pStyle w:val="Standard"/>
        <w:spacing w:before="0" w:after="0"/>
        <w:ind w:right="32" w:firstLine="709"/>
        <w:jc w:val="both"/>
        <w:rPr/>
      </w:pPr>
      <w:r>
        <w:rPr>
          <w:color w:val="111111"/>
        </w:rPr>
        <w:t xml:space="preserve">Все элементы ЦИМ данных разделов, должны быть поделены и объединены в </w:t>
      </w:r>
      <w:r>
        <w:rPr>
          <w:b/>
          <w:color w:val="111111"/>
        </w:rPr>
        <w:t>Группы</w:t>
      </w:r>
      <w:r>
        <w:rPr>
          <w:color w:val="111111"/>
        </w:rPr>
        <w:t xml:space="preserve">. </w:t>
      </w:r>
      <w:r>
        <w:rPr>
          <w:b/>
          <w:color w:val="111111"/>
        </w:rPr>
        <w:t>Группы элементов</w:t>
      </w:r>
      <w:r>
        <w:rPr>
          <w:color w:val="111111"/>
        </w:rPr>
        <w:t>, представляющие в ЦИМ одинаковые типы конструкций, определяются путем присвоения одинакового и соответствующего значения атрибуту «</w:t>
      </w:r>
      <w:r>
        <w:rPr>
          <w:b/>
          <w:color w:val="111111"/>
        </w:rPr>
        <w:t>Тип группы</w:t>
      </w:r>
      <w:r>
        <w:rPr>
          <w:color w:val="111111"/>
        </w:rPr>
        <w:t>».</w:t>
      </w:r>
    </w:p>
    <w:p>
      <w:pPr>
        <w:pStyle w:val="Standard"/>
        <w:spacing w:before="0" w:after="0"/>
        <w:ind w:firstLine="709"/>
        <w:jc w:val="both"/>
        <w:rPr>
          <w:color w:val="111111"/>
        </w:rPr>
      </w:pPr>
      <w:r>
        <w:rPr>
          <w:color w:val="111111"/>
        </w:rPr>
        <w:t>Значение атрибута «</w:t>
      </w:r>
      <w:r>
        <w:rPr>
          <w:b/>
          <w:color w:val="111111"/>
        </w:rPr>
        <w:t>Тип группы</w:t>
      </w:r>
      <w:r>
        <w:rPr>
          <w:color w:val="111111"/>
        </w:rPr>
        <w:t>» должно быть задано в строгом соответствии с требованиями</w:t>
      </w:r>
      <w:r>
        <w:rPr>
          <w:color w:val="FF0000"/>
        </w:rPr>
        <w:t>:</w:t>
      </w:r>
      <w:r>
        <w:rPr>
          <w:color w:val="111111"/>
        </w:rPr>
        <w:t xml:space="preserve">  </w:t>
      </w:r>
    </w:p>
    <w:p>
      <w:pPr>
        <w:pStyle w:val="Standard"/>
        <w:numPr>
          <w:ilvl w:val="0"/>
          <w:numId w:val="16"/>
        </w:numPr>
        <w:spacing w:before="0" w:after="0"/>
        <w:jc w:val="both"/>
        <w:rPr>
          <w:color w:val="000000"/>
        </w:rPr>
      </w:pPr>
      <w:r>
        <w:rPr>
          <w:color w:val="000000"/>
        </w:rPr>
        <w:t>для архитектурно-планировочных решений – группа «Архитектура»;</w:t>
      </w:r>
    </w:p>
    <w:p>
      <w:pPr>
        <w:pStyle w:val="Standard"/>
        <w:numPr>
          <w:ilvl w:val="0"/>
          <w:numId w:val="16"/>
        </w:numPr>
        <w:spacing w:before="0" w:after="0"/>
        <w:jc w:val="both"/>
        <w:rPr>
          <w:color w:val="000000"/>
        </w:rPr>
      </w:pPr>
      <w:r>
        <w:rPr>
          <w:color w:val="000000"/>
        </w:rPr>
        <w:t>для железобетонных и бетонных конструкций – группа «Железобетонные конструкции»;</w:t>
      </w:r>
    </w:p>
    <w:p>
      <w:pPr>
        <w:pStyle w:val="Standard"/>
        <w:numPr>
          <w:ilvl w:val="0"/>
          <w:numId w:val="16"/>
        </w:numPr>
        <w:spacing w:before="0" w:after="0"/>
        <w:jc w:val="both"/>
        <w:rPr>
          <w:color w:val="000000"/>
        </w:rPr>
      </w:pPr>
      <w:r>
        <w:rPr>
          <w:color w:val="000000"/>
        </w:rPr>
        <w:t>для металлических конструкций – группа «Металлические конструкции»;</w:t>
      </w:r>
    </w:p>
    <w:p>
      <w:pPr>
        <w:pStyle w:val="Standard"/>
        <w:numPr>
          <w:ilvl w:val="0"/>
          <w:numId w:val="16"/>
        </w:numPr>
        <w:spacing w:before="0" w:after="0"/>
        <w:jc w:val="both"/>
        <w:rPr>
          <w:color w:val="000000"/>
        </w:rPr>
      </w:pPr>
      <w:r>
        <w:rPr>
          <w:color w:val="000000"/>
        </w:rPr>
        <w:t>для инженерных сетей – группа «Инженерные сети»;</w:t>
      </w:r>
    </w:p>
    <w:p>
      <w:pPr>
        <w:pStyle w:val="Standard"/>
        <w:numPr>
          <w:ilvl w:val="0"/>
          <w:numId w:val="16"/>
        </w:numPr>
        <w:spacing w:before="0" w:after="0"/>
        <w:jc w:val="both"/>
        <w:rPr>
          <w:color w:val="000000"/>
        </w:rPr>
      </w:pPr>
      <w:r>
        <w:rPr>
          <w:color w:val="000000"/>
        </w:rPr>
        <w:t xml:space="preserve">для оборудования, в том числе разработанного на </w:t>
      </w:r>
      <w:r>
        <w:rPr>
          <w:color w:val="000000"/>
          <w:lang w:val="en-US"/>
        </w:rPr>
        <w:t>STDL</w:t>
      </w:r>
      <w:r>
        <w:rPr>
          <w:color w:val="000000"/>
        </w:rPr>
        <w:t xml:space="preserve"> и при помощи редактора семейств – группа «Оборудование».</w:t>
      </w:r>
    </w:p>
    <w:p>
      <w:pPr>
        <w:pStyle w:val="Standard"/>
        <w:spacing w:before="0" w:after="203"/>
        <w:ind w:right="21" w:firstLine="709"/>
        <w:jc w:val="both"/>
        <w:rPr/>
      </w:pPr>
      <w:r>
        <w:rPr>
          <w:b/>
          <w:color w:val="111111"/>
        </w:rPr>
        <w:t>Группа элементов</w:t>
      </w:r>
      <w:r>
        <w:rPr>
          <w:color w:val="111111"/>
        </w:rPr>
        <w:t xml:space="preserve"> – множество отдельных элементов ЦИМ, имеющих одинаковые значения атрибутов </w:t>
      </w:r>
      <w:r>
        <w:rPr>
          <w:b/>
          <w:color w:val="111111"/>
        </w:rPr>
        <w:t>Типа</w:t>
      </w:r>
      <w:r>
        <w:rPr>
          <w:color w:val="111111"/>
        </w:rPr>
        <w:t xml:space="preserve"> и </w:t>
      </w:r>
      <w:r>
        <w:rPr>
          <w:b/>
          <w:color w:val="111111"/>
        </w:rPr>
        <w:t>Маркировки группы</w:t>
      </w:r>
      <w:r>
        <w:rPr>
          <w:color w:val="111111"/>
        </w:rPr>
        <w:t>. Группа элементов отражает в ЦИМ совокупность элементов строительных конструкций, элементы трубопроводных систем и т.п.</w:t>
      </w:r>
    </w:p>
    <w:p>
      <w:pPr>
        <w:pStyle w:val="Standard"/>
        <w:spacing w:before="0" w:after="0"/>
        <w:ind w:firstLine="709"/>
        <w:rPr>
          <w:b/>
          <w:bCs/>
          <w:color w:val="111111"/>
        </w:rPr>
      </w:pPr>
      <w:r>
        <w:rPr>
          <w:b/>
          <w:bCs/>
          <w:color w:val="111111"/>
        </w:rPr>
        <w:t>Маркировка элементов ЦИМ по разделам АР и КР ОКС</w:t>
      </w:r>
    </w:p>
    <w:p>
      <w:pPr>
        <w:pStyle w:val="Standard"/>
        <w:spacing w:before="0" w:after="0"/>
        <w:ind w:firstLine="709"/>
        <w:jc w:val="both"/>
        <w:rPr>
          <w:color w:val="000000"/>
        </w:rPr>
      </w:pPr>
      <w:r>
        <w:rPr>
          <w:color w:val="000000"/>
        </w:rPr>
        <w:t>Одинаковые исполнения элементов ЦИМ разделов АР и КР, не входящие в группы элементов, должны иметь одинаковое значение атрибута «</w:t>
      </w:r>
      <w:r>
        <w:rPr>
          <w:b/>
          <w:color w:val="000000"/>
        </w:rPr>
        <w:t>Марка</w:t>
      </w:r>
      <w:r>
        <w:rPr>
          <w:color w:val="000000"/>
        </w:rPr>
        <w:t xml:space="preserve">» (для Renga атрибут «Марка» проставляется в Параметрах Типа, для </w:t>
      </w:r>
      <w:r>
        <w:rPr>
          <w:color w:val="000000"/>
          <w:lang w:val="en-US"/>
        </w:rPr>
        <w:t>Revit</w:t>
      </w:r>
      <w:r>
        <w:rPr>
          <w:color w:val="000000"/>
        </w:rPr>
        <w:t xml:space="preserve"> в параметрах Экземпляра).</w:t>
      </w:r>
    </w:p>
    <w:p>
      <w:pPr>
        <w:pStyle w:val="Standard"/>
        <w:spacing w:before="0" w:after="0"/>
        <w:ind w:firstLine="709"/>
        <w:jc w:val="both"/>
        <w:rPr/>
      </w:pPr>
      <w:r>
        <w:rPr>
          <w:color w:val="111111"/>
        </w:rPr>
        <w:t>Элементы ЦИМ, формирующие группу элементов, должны быть промаркированы путем задания значения атрибуту «</w:t>
      </w:r>
      <w:r>
        <w:rPr>
          <w:b/>
          <w:color w:val="111111"/>
        </w:rPr>
        <w:t>Марка группы</w:t>
      </w:r>
      <w:r>
        <w:rPr>
          <w:color w:val="111111"/>
        </w:rPr>
        <w:t xml:space="preserve">»  </w:t>
      </w:r>
    </w:p>
    <w:p>
      <w:pPr>
        <w:pStyle w:val="Standard"/>
        <w:spacing w:before="0" w:after="0"/>
        <w:ind w:firstLine="709"/>
        <w:jc w:val="both"/>
        <w:rPr>
          <w:color w:val="111111"/>
        </w:rPr>
      </w:pPr>
      <w:r>
        <w:rPr>
          <w:color w:val="111111"/>
        </w:rPr>
        <w:t>Элементы, входящие в состав одинаковых групп элементов, должны иметь одинаковое значение атрибута «Марка группы» и соответственно элементы, входящие в состав группы элементов различного исполнения, должны иметь различные в рамках ЦИМ значения атрибута «Марка группы».</w:t>
      </w:r>
    </w:p>
    <w:p>
      <w:pPr>
        <w:pStyle w:val="Standard"/>
        <w:spacing w:before="0" w:after="0"/>
        <w:ind w:firstLine="709"/>
        <w:jc w:val="both"/>
        <w:rPr/>
      </w:pPr>
      <w:r>
        <w:rPr>
          <w:color w:val="111111"/>
        </w:rPr>
        <w:t>Исключение: «Лестница» - каждый экземпляр группы элементов должен иметь уникальное значение атрибута «</w:t>
      </w:r>
      <w:r>
        <w:rPr>
          <w:b/>
          <w:color w:val="111111"/>
        </w:rPr>
        <w:t>Марка группы</w:t>
      </w:r>
      <w:r>
        <w:rPr>
          <w:color w:val="111111"/>
        </w:rPr>
        <w:t>».</w:t>
      </w:r>
    </w:p>
    <w:p>
      <w:pPr>
        <w:pStyle w:val="Standard"/>
        <w:spacing w:before="0" w:after="0"/>
        <w:ind w:firstLine="709"/>
        <w:jc w:val="both"/>
        <w:rPr/>
      </w:pPr>
      <w:r>
        <w:rPr>
          <w:color w:val="111111"/>
        </w:rPr>
        <w:t>Каждый экземпляр группы элементов должен быть последовательно пронумерован путем задания значения атрибуту «</w:t>
      </w:r>
      <w:r>
        <w:rPr>
          <w:b/>
          <w:color w:val="111111"/>
        </w:rPr>
        <w:t>Порядковый номер в группе</w:t>
      </w:r>
      <w:r>
        <w:rPr>
          <w:color w:val="111111"/>
        </w:rPr>
        <w:t>» каждому элементу ЦИМ, формирующему группу элементов.</w:t>
      </w:r>
    </w:p>
    <w:p>
      <w:pPr>
        <w:pStyle w:val="Standard"/>
        <w:spacing w:before="0" w:after="0"/>
        <w:ind w:firstLine="709"/>
        <w:rPr>
          <w:color w:val="111111"/>
        </w:rPr>
      </w:pPr>
      <w:r>
        <w:rPr>
          <w:color w:val="111111"/>
        </w:rPr>
        <w:t>Исключения:</w:t>
      </w:r>
    </w:p>
    <w:p>
      <w:pPr>
        <w:pStyle w:val="Standard"/>
        <w:numPr>
          <w:ilvl w:val="0"/>
          <w:numId w:val="8"/>
        </w:numPr>
        <w:tabs>
          <w:tab w:val="clear" w:pos="709"/>
          <w:tab w:val="left" w:pos="993" w:leader="none"/>
        </w:tabs>
        <w:spacing w:before="0" w:after="0"/>
        <w:ind w:left="0" w:firstLine="709"/>
        <w:jc w:val="both"/>
        <w:rPr>
          <w:color w:val="111111"/>
        </w:rPr>
      </w:pPr>
      <w:r>
        <w:rPr>
          <w:color w:val="111111"/>
        </w:rPr>
        <w:t>группы элементов, состоящие из одного элемента ЦИМ: заполнение атрибута «Порядковый номер группы» элемента данной группы, допускается не выполнять;</w:t>
      </w:r>
    </w:p>
    <w:p>
      <w:pPr>
        <w:pStyle w:val="Standard"/>
        <w:numPr>
          <w:ilvl w:val="0"/>
          <w:numId w:val="61"/>
        </w:numPr>
        <w:tabs>
          <w:tab w:val="clear" w:pos="709"/>
          <w:tab w:val="left" w:pos="993" w:leader="none"/>
        </w:tabs>
        <w:spacing w:before="0" w:after="0"/>
        <w:ind w:left="0" w:firstLine="709"/>
        <w:rPr>
          <w:color w:val="111111"/>
        </w:rPr>
      </w:pPr>
      <w:r>
        <w:rPr>
          <w:color w:val="111111"/>
        </w:rPr>
        <w:t>группы стен и перегородок здания;</w:t>
      </w:r>
    </w:p>
    <w:p>
      <w:pPr>
        <w:pStyle w:val="Standard"/>
        <w:numPr>
          <w:ilvl w:val="0"/>
          <w:numId w:val="62"/>
        </w:numPr>
        <w:tabs>
          <w:tab w:val="clear" w:pos="709"/>
          <w:tab w:val="left" w:pos="993" w:leader="none"/>
        </w:tabs>
        <w:spacing w:before="0" w:after="0"/>
        <w:ind w:left="0" w:firstLine="709"/>
        <w:rPr>
          <w:color w:val="111111"/>
        </w:rPr>
      </w:pPr>
      <w:r>
        <w:rPr>
          <w:color w:val="111111"/>
        </w:rPr>
        <w:t xml:space="preserve"> </w:t>
      </w:r>
      <w:r>
        <w:rPr>
          <w:color w:val="111111"/>
        </w:rPr>
        <w:t>кровля.</w:t>
      </w:r>
    </w:p>
    <w:p>
      <w:pPr>
        <w:pStyle w:val="Standard"/>
        <w:spacing w:before="0" w:after="0"/>
        <w:ind w:firstLine="709"/>
        <w:jc w:val="both"/>
        <w:rPr>
          <w:color w:val="111111"/>
        </w:rPr>
      </w:pPr>
      <w:r>
        <w:rPr>
          <w:color w:val="111111"/>
        </w:rPr>
        <w:t>Нумерация необходима для выделения отдельных экземпляров групп элементов среди всех групп элементов одного типа и марки (группы, элементы которых имеют одинаковое значение атрибутов «Тип группы» и «Марка группы»).</w:t>
      </w:r>
    </w:p>
    <w:p>
      <w:pPr>
        <w:pStyle w:val="Standard"/>
        <w:spacing w:before="0" w:after="0"/>
        <w:ind w:firstLine="709"/>
        <w:jc w:val="both"/>
        <w:rPr>
          <w:color w:val="111111"/>
        </w:rPr>
      </w:pPr>
      <w:r>
        <w:rPr>
          <w:color w:val="111111"/>
        </w:rPr>
        <w:t>Нумерация групп элементов одинакового типа и марки (групп, элементы которых имеют одинаковое значение атрибутов «Тип группы» и «Марка группы») выполнятся независимо от остальных групп элементов и должна иметь числовое значение и начинаться с 1 (единицы).</w:t>
      </w:r>
    </w:p>
    <w:p>
      <w:pPr>
        <w:pStyle w:val="Standard"/>
        <w:spacing w:before="0" w:after="0"/>
        <w:ind w:firstLine="709"/>
        <w:jc w:val="both"/>
        <w:rPr>
          <w:color w:val="111111"/>
        </w:rPr>
      </w:pPr>
      <w:r>
        <w:rPr>
          <w:color w:val="111111"/>
        </w:rPr>
        <w:t>Набор значений атрибутов «Тип группы», «Марка группы» и «Порядковый номер в группе» в элементах ЦИМ должен быть уникальным для каждой группы элементов.</w:t>
      </w:r>
    </w:p>
    <w:p>
      <w:pPr>
        <w:pStyle w:val="Standard"/>
        <w:spacing w:before="0" w:after="0"/>
        <w:ind w:firstLine="709"/>
        <w:rPr>
          <w:b/>
          <w:bCs/>
          <w:color w:val="111111"/>
        </w:rPr>
      </w:pPr>
      <w:r>
        <w:rPr>
          <w:b/>
          <w:bCs/>
          <w:color w:val="111111"/>
        </w:rPr>
      </w:r>
    </w:p>
    <w:p>
      <w:pPr>
        <w:pStyle w:val="Standard"/>
        <w:spacing w:before="0" w:after="0"/>
        <w:ind w:firstLine="709"/>
        <w:rPr>
          <w:b/>
          <w:bCs/>
          <w:color w:val="111111"/>
        </w:rPr>
      </w:pPr>
      <w:r>
        <w:rPr>
          <w:b/>
          <w:bCs/>
          <w:color w:val="111111"/>
        </w:rPr>
        <w:t>Требования к выполнению фундаментов</w:t>
      </w:r>
    </w:p>
    <w:p>
      <w:pPr>
        <w:pStyle w:val="Standard"/>
        <w:spacing w:before="0" w:after="0"/>
        <w:ind w:firstLine="709"/>
        <w:jc w:val="both"/>
        <w:rPr>
          <w:color w:val="111111"/>
        </w:rPr>
      </w:pPr>
      <w:r>
        <w:rPr>
          <w:color w:val="111111"/>
        </w:rPr>
        <w:t>Монолитные участки фундаментов или их частей (если такие есть в документации) могут быть выполнены из элементов следующих типов: Стена или Перекрытие. Однако при этом иметь соответствующий Тип класса и класс Предопреде</w:t>
      </w:r>
      <w:r>
        <w:rPr>
          <w:color w:val="111111"/>
        </w:rPr>
        <w:t>ле</w:t>
      </w:r>
      <w:r>
        <w:rPr>
          <w:color w:val="111111"/>
        </w:rPr>
        <w:t>нного Типа в формате IFC исходя из Функции конструкции.</w:t>
      </w:r>
    </w:p>
    <w:p>
      <w:pPr>
        <w:pStyle w:val="Standard"/>
        <w:spacing w:before="0" w:after="0"/>
        <w:ind w:firstLine="709"/>
        <w:jc w:val="both"/>
        <w:rPr>
          <w:color w:val="111111"/>
        </w:rPr>
      </w:pPr>
      <w:r>
        <w:rPr/>
      </w:r>
    </w:p>
    <w:p>
      <w:pPr>
        <w:pStyle w:val="Standard"/>
        <w:spacing w:before="0" w:after="0"/>
        <w:ind w:firstLine="709"/>
        <w:rPr>
          <w:b/>
          <w:bCs/>
          <w:color w:val="111111"/>
        </w:rPr>
      </w:pPr>
      <w:r>
        <w:rPr>
          <w:b/>
          <w:bCs/>
          <w:color w:val="111111"/>
        </w:rPr>
        <w:t>Требования к выполнению стен</w:t>
      </w:r>
    </w:p>
    <w:p>
      <w:pPr>
        <w:pStyle w:val="Standard"/>
        <w:spacing w:before="0" w:after="0"/>
        <w:ind w:firstLine="709"/>
        <w:jc w:val="both"/>
        <w:rPr>
          <w:color w:val="111111"/>
        </w:rPr>
      </w:pPr>
      <w:r>
        <w:rPr>
          <w:color w:val="111111"/>
        </w:rPr>
        <w:t>Все внутренние стены и перегородки должны быть выполнены в ЦИМ из элементов следующих типов - Стена.</w:t>
      </w:r>
    </w:p>
    <w:p>
      <w:pPr>
        <w:pStyle w:val="Standard"/>
        <w:spacing w:before="0" w:after="0"/>
        <w:ind w:firstLine="709"/>
        <w:jc w:val="both"/>
        <w:rPr>
          <w:color w:val="111111"/>
        </w:rPr>
      </w:pPr>
      <w:r>
        <w:rPr>
          <w:color w:val="111111"/>
        </w:rPr>
        <w:t xml:space="preserve">Нужный контур здания выполняется удобным инструментом моделирования в зависимости от типа </w:t>
      </w:r>
      <w:r>
        <w:rPr>
          <w:color w:val="111111"/>
          <w:lang w:val="en-US"/>
        </w:rPr>
        <w:t>BIM</w:t>
      </w:r>
      <w:r>
        <w:rPr>
          <w:color w:val="111111"/>
        </w:rPr>
        <w:t>-системы.</w:t>
      </w:r>
    </w:p>
    <w:p>
      <w:pPr>
        <w:pStyle w:val="Standard"/>
        <w:spacing w:before="0" w:after="0"/>
        <w:ind w:firstLine="709"/>
        <w:jc w:val="both"/>
        <w:rPr>
          <w:color w:val="111111"/>
        </w:rPr>
      </w:pPr>
      <w:r>
        <w:rPr>
          <w:color w:val="111111"/>
        </w:rPr>
        <w:t>Все стены и перегородки должны быть представлены в ЦИМ в виде группы элементов.</w:t>
      </w:r>
    </w:p>
    <w:p>
      <w:pPr>
        <w:pStyle w:val="Standard"/>
        <w:spacing w:before="0" w:after="0"/>
        <w:ind w:firstLine="709"/>
        <w:jc w:val="both"/>
        <w:rPr>
          <w:color w:val="111111"/>
        </w:rPr>
      </w:pPr>
      <w:r>
        <w:rPr>
          <w:color w:val="111111"/>
        </w:rPr>
        <w:t>Деление всех стен и перегородок на группы элементов должно быть выполнено по ряду признаков:</w:t>
      </w:r>
    </w:p>
    <w:p>
      <w:pPr>
        <w:pStyle w:val="Standard"/>
        <w:numPr>
          <w:ilvl w:val="0"/>
          <w:numId w:val="22"/>
        </w:numPr>
        <w:tabs>
          <w:tab w:val="clear" w:pos="709"/>
          <w:tab w:val="left" w:pos="993" w:leader="none"/>
        </w:tabs>
        <w:spacing w:before="0" w:after="0"/>
        <w:jc w:val="both"/>
        <w:rPr/>
      </w:pPr>
      <w:r>
        <w:rPr>
          <w:color w:val="111111"/>
        </w:rPr>
        <w:t>одинаковое конструктивное исполнение: каждая группа элементов должна представлять стену или стены одинакового конструктивного исполнения;</w:t>
      </w:r>
    </w:p>
    <w:p>
      <w:pPr>
        <w:pStyle w:val="Standard"/>
        <w:numPr>
          <w:ilvl w:val="0"/>
          <w:numId w:val="22"/>
        </w:numPr>
        <w:tabs>
          <w:tab w:val="clear" w:pos="709"/>
          <w:tab w:val="left" w:pos="993" w:leader="none"/>
        </w:tabs>
        <w:spacing w:before="0" w:after="0"/>
        <w:jc w:val="both"/>
        <w:rPr/>
      </w:pPr>
      <w:r>
        <w:rPr>
          <w:color w:val="111111"/>
        </w:rPr>
        <w:t>принадлежность к этажу здания или сооружения: в группе элементов должны быть объединены элементы, расположенные на одном этаже, если стены имею четкое разграничение по этажам;</w:t>
      </w:r>
    </w:p>
    <w:p>
      <w:pPr>
        <w:pStyle w:val="Standard"/>
        <w:numPr>
          <w:ilvl w:val="0"/>
          <w:numId w:val="22"/>
        </w:numPr>
        <w:tabs>
          <w:tab w:val="clear" w:pos="709"/>
          <w:tab w:val="left" w:pos="993" w:leader="none"/>
        </w:tabs>
        <w:spacing w:before="0" w:after="0"/>
        <w:jc w:val="both"/>
        <w:rPr>
          <w:color w:val="111111"/>
        </w:rPr>
      </w:pPr>
      <w:r>
        <w:rPr>
          <w:color w:val="111111"/>
        </w:rPr>
        <w:t>принадлежность к фасаду здания: дополнительно, наружные стены должны быть разделены на группы элементов по принадлежности к фасадам здания (северный, южный или через буквенно-цифровое обозначение, например, 1-7, А-В и т.п.).</w:t>
      </w:r>
    </w:p>
    <w:p>
      <w:pPr>
        <w:pStyle w:val="Standard"/>
        <w:spacing w:before="0" w:after="0"/>
        <w:ind w:firstLine="709"/>
        <w:jc w:val="both"/>
        <w:rPr>
          <w:color w:val="111111"/>
        </w:rPr>
      </w:pPr>
      <w:r>
        <w:rPr>
          <w:color w:val="111111"/>
        </w:rPr>
        <w:t xml:space="preserve">Таким образом все элементы, формирующие перегородки внутри здания, будут разделяться на группы элементов по этажам и по конструктивному исполнению, а все элементы, формирующие наружные стены — по фасадам </w:t>
      </w:r>
    </w:p>
    <w:p>
      <w:pPr>
        <w:pStyle w:val="Standard"/>
        <w:spacing w:before="0" w:after="0"/>
        <w:ind w:firstLine="709"/>
        <w:jc w:val="both"/>
        <w:rPr>
          <w:color w:val="111111"/>
        </w:rPr>
      </w:pPr>
      <w:r>
        <w:rPr>
          <w:color w:val="111111"/>
        </w:rPr>
        <w:t>В случае, если конструктивное исполнение внутренних стен (перегородок) не меняется, то все стены одного этажа должны быть представлены одной группой элементов.</w:t>
      </w:r>
    </w:p>
    <w:p>
      <w:pPr>
        <w:pStyle w:val="Standard"/>
        <w:spacing w:before="0" w:after="0"/>
        <w:ind w:firstLine="709"/>
        <w:jc w:val="both"/>
        <w:rPr>
          <w:color w:val="111111"/>
        </w:rPr>
      </w:pPr>
      <w:r>
        <w:rPr>
          <w:color w:val="111111"/>
        </w:rPr>
        <w:t>В случае, если конструктивное исполнение наружных стен одинаковое и не меняется на протяжении стены, наружные стены должны быть представлены в виде четырех групп элементов, размещенных по четырем фасадам здания или сооружения.</w:t>
      </w:r>
    </w:p>
    <w:p>
      <w:pPr>
        <w:pStyle w:val="Standard"/>
        <w:spacing w:before="0" w:after="0"/>
        <w:ind w:firstLine="709"/>
        <w:jc w:val="both"/>
        <w:rPr/>
      </w:pPr>
      <w:r>
        <w:rPr/>
        <w:t>Отделка потолков и стен не моделируется.</w:t>
      </w:r>
    </w:p>
    <w:p>
      <w:pPr>
        <w:pStyle w:val="Standard"/>
        <w:spacing w:before="0" w:after="0"/>
        <w:ind w:firstLine="709"/>
        <w:rPr>
          <w:b/>
          <w:bCs/>
          <w:color w:val="111111"/>
        </w:rPr>
      </w:pPr>
      <w:r>
        <w:rPr>
          <w:b/>
          <w:bCs/>
          <w:color w:val="111111"/>
        </w:rPr>
        <w:t>Требования к выполнению Стен</w:t>
      </w:r>
    </w:p>
    <w:p>
      <w:pPr>
        <w:pStyle w:val="Standard"/>
        <w:spacing w:before="0" w:after="0"/>
        <w:ind w:firstLine="709"/>
        <w:rPr>
          <w:color w:val="111111"/>
        </w:rPr>
      </w:pPr>
      <w:r>
        <w:rPr>
          <w:color w:val="111111"/>
        </w:rPr>
        <w:t>На уровне проработки ЦИМ:</w:t>
      </w:r>
    </w:p>
    <w:p>
      <w:pPr>
        <w:pStyle w:val="Standard"/>
        <w:numPr>
          <w:ilvl w:val="0"/>
          <w:numId w:val="17"/>
        </w:numPr>
        <w:tabs>
          <w:tab w:val="clear" w:pos="709"/>
          <w:tab w:val="left" w:pos="993" w:leader="none"/>
        </w:tabs>
        <w:spacing w:before="0" w:after="0"/>
        <w:jc w:val="both"/>
        <w:rPr/>
      </w:pPr>
      <w:r>
        <w:rPr>
          <w:color w:val="111111"/>
        </w:rPr>
        <w:t>цветовое решение наружных стен фасадов выполнено согласно документации;</w:t>
      </w:r>
    </w:p>
    <w:p>
      <w:pPr>
        <w:pStyle w:val="Standard"/>
        <w:numPr>
          <w:ilvl w:val="0"/>
          <w:numId w:val="17"/>
        </w:numPr>
        <w:tabs>
          <w:tab w:val="clear" w:pos="709"/>
          <w:tab w:val="left" w:pos="993" w:leader="none"/>
        </w:tabs>
        <w:spacing w:before="0" w:after="0"/>
        <w:jc w:val="both"/>
        <w:rPr>
          <w:color w:val="111111"/>
        </w:rPr>
      </w:pPr>
      <w:r>
        <w:rPr>
          <w:color w:val="111111"/>
        </w:rPr>
        <w:t xml:space="preserve">у всех элементов заполнен параметр "Марка", "Марка группы", "Тип группы", "Порядковый номер в группе". Параметр Тип группы имеет значение "Конструкции" . </w:t>
      </w:r>
    </w:p>
    <w:p>
      <w:pPr>
        <w:pStyle w:val="Standard"/>
        <w:spacing w:before="0" w:after="0"/>
        <w:ind w:firstLine="709"/>
        <w:rPr>
          <w:b/>
          <w:bCs/>
          <w:color w:val="111111"/>
        </w:rPr>
      </w:pPr>
      <w:r>
        <w:rPr>
          <w:b/>
          <w:bCs/>
          <w:color w:val="111111"/>
        </w:rPr>
        <w:t>Маркировка групп элементов стен и перегородок</w:t>
      </w:r>
    </w:p>
    <w:p>
      <w:pPr>
        <w:pStyle w:val="Standard"/>
        <w:spacing w:before="0" w:after="0"/>
        <w:ind w:firstLine="709"/>
        <w:jc w:val="both"/>
        <w:rPr>
          <w:color w:val="111111"/>
        </w:rPr>
      </w:pPr>
      <w:r>
        <w:rPr>
          <w:color w:val="111111"/>
        </w:rPr>
        <w:t>При маркировке элементов ЦИМ, формирующих стены и перегородки, атрибут «Порядковый номер в группе» не заполнять.</w:t>
      </w:r>
    </w:p>
    <w:p>
      <w:pPr>
        <w:pStyle w:val="Standard"/>
        <w:spacing w:before="0" w:after="0"/>
        <w:ind w:firstLine="709"/>
        <w:jc w:val="both"/>
        <w:rPr>
          <w:color w:val="111111"/>
        </w:rPr>
      </w:pPr>
      <w:r>
        <w:rPr>
          <w:color w:val="111111"/>
        </w:rPr>
        <w:t xml:space="preserve">Значение атрибута «Марка группы», элементов, формирующих наружные стены, должно содержать название фасада (например, Фасад 1-7).  </w:t>
      </w:r>
    </w:p>
    <w:p>
      <w:pPr>
        <w:pStyle w:val="Standard"/>
        <w:spacing w:before="0" w:after="0"/>
        <w:ind w:firstLine="709"/>
        <w:jc w:val="both"/>
        <w:rPr>
          <w:color w:val="111111"/>
        </w:rPr>
      </w:pPr>
      <w:r>
        <w:rPr>
          <w:color w:val="111111"/>
        </w:rPr>
        <w:t>Не допускается использование атрибута «Марка группы» с одинаковым значением на разных уровнях (за исключением фасадных стен).</w:t>
      </w:r>
    </w:p>
    <w:p>
      <w:pPr>
        <w:pStyle w:val="Standard"/>
        <w:spacing w:before="0" w:after="0"/>
        <w:ind w:firstLine="709"/>
        <w:rPr>
          <w:b/>
          <w:bCs/>
          <w:color w:val="111111"/>
        </w:rPr>
      </w:pPr>
      <w:r>
        <w:rPr>
          <w:b/>
          <w:bCs/>
          <w:color w:val="111111"/>
        </w:rPr>
        <w:t>Требования к выполнению перекрытий</w:t>
      </w:r>
    </w:p>
    <w:p>
      <w:pPr>
        <w:pStyle w:val="Standard"/>
        <w:spacing w:before="0" w:after="0"/>
        <w:ind w:firstLine="709"/>
        <w:rPr>
          <w:color w:val="111111"/>
        </w:rPr>
      </w:pPr>
      <w:r>
        <w:rPr>
          <w:color w:val="111111"/>
        </w:rPr>
        <w:t>На уровне проработки ЦИМ, перекрытия могут быть выполнены:</w:t>
      </w:r>
    </w:p>
    <w:p>
      <w:pPr>
        <w:pStyle w:val="Standard"/>
        <w:numPr>
          <w:ilvl w:val="0"/>
          <w:numId w:val="18"/>
        </w:numPr>
        <w:tabs>
          <w:tab w:val="clear" w:pos="709"/>
          <w:tab w:val="left" w:pos="851" w:leader="none"/>
        </w:tabs>
        <w:spacing w:before="0" w:after="0"/>
        <w:jc w:val="both"/>
        <w:rPr>
          <w:color w:val="111111"/>
        </w:rPr>
      </w:pPr>
      <w:r>
        <w:rPr>
          <w:color w:val="111111"/>
        </w:rPr>
        <w:t xml:space="preserve">всех элементов перекрытий заполнен параметр "Марка", "Марка группы", "Тип группы", "Порядковый номер в группе". Параметр Тип группы имеет значение "Конструкции". </w:t>
      </w:r>
    </w:p>
    <w:p>
      <w:pPr>
        <w:pStyle w:val="Standard"/>
        <w:spacing w:before="0" w:after="0"/>
        <w:ind w:firstLine="709"/>
        <w:jc w:val="both"/>
        <w:rPr>
          <w:color w:val="111111"/>
        </w:rPr>
      </w:pPr>
      <w:r>
        <w:rPr>
          <w:color w:val="111111"/>
        </w:rPr>
        <w:t>Запрещено использовать элементы Типа «Перекрытие» минимальных толщин для формирования ненулевой площади помещений (для BIM-системы Renga).</w:t>
      </w:r>
    </w:p>
    <w:p>
      <w:pPr>
        <w:pStyle w:val="Standard"/>
        <w:spacing w:before="0" w:after="0"/>
        <w:ind w:firstLine="709"/>
        <w:rPr>
          <w:color w:val="111111"/>
        </w:rPr>
      </w:pPr>
      <w:r>
        <w:rPr>
          <w:color w:val="111111"/>
        </w:rPr>
      </w:r>
    </w:p>
    <w:p>
      <w:pPr>
        <w:pStyle w:val="Standard"/>
        <w:spacing w:before="0" w:after="0"/>
        <w:ind w:hanging="0"/>
        <w:rPr>
          <w:color w:val="111111"/>
        </w:rPr>
      </w:pPr>
      <w:r>
        <w:rPr>
          <w:color w:val="111111"/>
        </w:rPr>
      </w:r>
    </w:p>
    <w:p>
      <w:pPr>
        <w:pStyle w:val="Standard"/>
        <w:spacing w:before="0" w:after="0"/>
        <w:ind w:firstLine="709"/>
        <w:rPr>
          <w:color w:val="000000"/>
        </w:rPr>
      </w:pPr>
      <w:r>
        <w:rPr>
          <w:b/>
          <w:bCs/>
          <w:color w:val="000000"/>
        </w:rPr>
        <w:t>Требования к выполнению металлических конструкций</w:t>
      </w:r>
    </w:p>
    <w:p>
      <w:pPr>
        <w:pStyle w:val="Standard"/>
        <w:spacing w:before="0" w:after="0"/>
        <w:ind w:firstLine="709"/>
        <w:jc w:val="both"/>
        <w:rPr>
          <w:color w:val="000000"/>
        </w:rPr>
      </w:pPr>
      <w:r>
        <w:rPr>
          <w:bCs/>
          <w:color w:val="000000"/>
        </w:rPr>
        <w:t>Металлические конструкции должны быть выполнены элементами балок, колонн, пластин (</w:t>
      </w:r>
      <w:r>
        <w:rPr>
          <w:bCs/>
          <w:color w:val="000000"/>
          <w:lang w:val="en-US"/>
        </w:rPr>
        <w:t>Renga</w:t>
      </w:r>
      <w:r>
        <w:rPr>
          <w:bCs/>
          <w:color w:val="000000"/>
        </w:rPr>
        <w:t>), элементами в контексте (</w:t>
      </w:r>
      <w:r>
        <w:rPr>
          <w:bCs/>
          <w:color w:val="000000"/>
          <w:lang w:val="en-US"/>
        </w:rPr>
        <w:t>Revit</w:t>
      </w:r>
      <w:r>
        <w:rPr>
          <w:bCs/>
          <w:color w:val="000000"/>
        </w:rPr>
        <w:t>) с принадлежностью к соответствующей категории (каркас несущий)</w:t>
      </w:r>
    </w:p>
    <w:p>
      <w:pPr>
        <w:pStyle w:val="Standard"/>
        <w:tabs>
          <w:tab w:val="clear" w:pos="709"/>
          <w:tab w:val="left" w:pos="993" w:leader="none"/>
        </w:tabs>
        <w:spacing w:before="0" w:after="0"/>
        <w:ind w:firstLine="709"/>
        <w:rPr>
          <w:color w:val="000000"/>
        </w:rPr>
      </w:pPr>
      <w:r>
        <w:rPr>
          <w:color w:val="000000"/>
        </w:rPr>
        <w:t xml:space="preserve">В зависимости от уровня проработки модели металлические конструкции </w:t>
      </w:r>
    </w:p>
    <w:p>
      <w:pPr>
        <w:pStyle w:val="Standard"/>
        <w:numPr>
          <w:ilvl w:val="0"/>
          <w:numId w:val="23"/>
        </w:numPr>
        <w:spacing w:before="0" w:after="0"/>
        <w:jc w:val="both"/>
        <w:rPr>
          <w:color w:val="000000"/>
        </w:rPr>
      </w:pPr>
      <w:r>
        <w:rPr>
          <w:bCs/>
          <w:color w:val="000000"/>
        </w:rPr>
        <w:t>элементы труб выполнены балками, профилем соответствующим сортаменту. Колонны, балки, связи прокатных профилей выполнены с детализацией узлов;</w:t>
      </w:r>
    </w:p>
    <w:p>
      <w:pPr>
        <w:pStyle w:val="Standard"/>
        <w:numPr>
          <w:ilvl w:val="0"/>
          <w:numId w:val="23"/>
        </w:numPr>
        <w:spacing w:before="0" w:after="0"/>
        <w:jc w:val="both"/>
        <w:rPr>
          <w:color w:val="000000"/>
        </w:rPr>
      </w:pPr>
      <w:r>
        <w:rPr>
          <w:color w:val="000000"/>
        </w:rPr>
        <w:t>висячие в воздухе элементы балок не имеющих связей или опорных платин, элементов крепления, либо не замкнутых в «коробочку», не допускается.</w:t>
      </w:r>
    </w:p>
    <w:p>
      <w:pPr>
        <w:pStyle w:val="Standard"/>
        <w:spacing w:before="0" w:after="0"/>
        <w:ind w:firstLine="709"/>
        <w:jc w:val="both"/>
        <w:rPr>
          <w:color w:val="000000"/>
        </w:rPr>
      </w:pPr>
      <w:r>
        <w:rPr>
          <w:color w:val="000000"/>
        </w:rPr>
        <w:t>Перемычки для проёмов должны вырезать объём из стен. Не допускается в ЦИМ создавать искусственно вырезы для тел перемычек над проемами.</w:t>
      </w:r>
    </w:p>
    <w:p>
      <w:pPr>
        <w:pStyle w:val="Standard"/>
        <w:spacing w:before="0" w:after="0"/>
        <w:ind w:firstLine="709"/>
        <w:rPr>
          <w:color w:val="000000"/>
        </w:rPr>
      </w:pPr>
      <w:r>
        <w:rPr>
          <w:b/>
          <w:bCs/>
          <w:color w:val="000000"/>
        </w:rPr>
        <w:t>Требования к выполнению помещений</w:t>
      </w:r>
    </w:p>
    <w:p>
      <w:pPr>
        <w:pStyle w:val="Standard"/>
        <w:spacing w:before="0" w:after="0"/>
        <w:ind w:firstLine="709"/>
        <w:jc w:val="both"/>
        <w:rPr/>
      </w:pPr>
      <w:r>
        <w:rPr>
          <w:color w:val="000000"/>
        </w:rPr>
        <w:t xml:space="preserve">Тип объектов ЦИМ «Помещение» </w:t>
      </w:r>
      <w:r>
        <w:rPr>
          <w:color w:val="000000"/>
        </w:rPr>
        <w:t xml:space="preserve">на первом этаже </w:t>
      </w:r>
      <w:r>
        <w:rPr>
          <w:color w:val="000000"/>
        </w:rPr>
        <w:t xml:space="preserve">должен иметь номер, площадь и наименование в соответствии с объемно-планировочным решением. Высота помещения должна соответствовать высоте от уровня размещения </w:t>
      </w:r>
      <w:r>
        <w:rPr>
          <w:color w:val="111111"/>
        </w:rPr>
        <w:t>до низа перекрытия следующего выше этажа.</w:t>
      </w:r>
    </w:p>
    <w:p>
      <w:pPr>
        <w:pStyle w:val="Standard"/>
        <w:spacing w:before="0" w:after="0"/>
        <w:ind w:firstLine="709"/>
        <w:rPr/>
      </w:pPr>
      <w:r>
        <w:rPr>
          <w:b/>
          <w:bCs/>
          <w:color w:val="111111"/>
        </w:rPr>
        <w:t>Маркировка помещений</w:t>
      </w:r>
    </w:p>
    <w:p>
      <w:pPr>
        <w:pStyle w:val="Standard"/>
        <w:spacing w:before="0" w:after="0"/>
        <w:ind w:firstLine="709"/>
        <w:jc w:val="both"/>
        <w:rPr>
          <w:color w:val="111111"/>
        </w:rPr>
      </w:pPr>
      <w:r>
        <w:rPr>
          <w:color w:val="111111"/>
        </w:rPr>
        <w:t>При маркировке объектов «Помещение», должны быть заполнены атрибуты: Марка, Марка группы, Порядковый номер в группе и Тип группы. Марка группы должна быть уникальна для каждого уровня. Не допускается использование атрибута с одинаковым значением для помещений на разных уровнях.</w:t>
      </w:r>
    </w:p>
    <w:p>
      <w:pPr>
        <w:pStyle w:val="Standard"/>
        <w:spacing w:before="0" w:after="0"/>
        <w:ind w:firstLine="709"/>
        <w:rPr>
          <w:b/>
          <w:bCs/>
          <w:color w:val="111111"/>
        </w:rPr>
      </w:pPr>
      <w:r>
        <w:rPr>
          <w:b/>
          <w:bCs/>
          <w:color w:val="111111"/>
        </w:rPr>
        <w:t>Маркировка дверей и окон</w:t>
      </w:r>
    </w:p>
    <w:p>
      <w:pPr>
        <w:pStyle w:val="Standard"/>
        <w:spacing w:before="0" w:after="0"/>
        <w:ind w:firstLine="709"/>
        <w:jc w:val="both"/>
        <w:rPr>
          <w:color w:val="111111"/>
        </w:rPr>
      </w:pPr>
      <w:r>
        <w:rPr>
          <w:color w:val="111111"/>
        </w:rPr>
        <w:t>При маркировке объектов «Окно» и «Дверь», должны быть заполнены атрибуты: Марка, Марка группы, Порядковый номер в группе и Тип группы. Марка группы должна быть уникальна для каждого уровня. Не допускается использование атрибута «Марка группы» с одинаковым значением для окон и дверей на разных уровнях.</w:t>
      </w:r>
    </w:p>
    <w:p>
      <w:pPr>
        <w:pStyle w:val="Standard"/>
        <w:tabs>
          <w:tab w:val="clear" w:pos="709"/>
          <w:tab w:val="left" w:pos="993" w:leader="none"/>
        </w:tabs>
        <w:spacing w:before="0" w:after="0"/>
        <w:ind w:firstLine="709"/>
        <w:rPr>
          <w:color w:val="111111"/>
        </w:rPr>
      </w:pPr>
      <w:r>
        <w:rPr>
          <w:color w:val="111111"/>
        </w:rPr>
        <w:t>В зависимости от уровня проработки модели:</w:t>
      </w:r>
    </w:p>
    <w:p>
      <w:pPr>
        <w:pStyle w:val="Standard"/>
        <w:numPr>
          <w:ilvl w:val="0"/>
          <w:numId w:val="19"/>
        </w:numPr>
        <w:tabs>
          <w:tab w:val="clear" w:pos="709"/>
          <w:tab w:val="left" w:pos="993" w:leader="none"/>
        </w:tabs>
        <w:spacing w:before="0" w:after="0"/>
        <w:jc w:val="both"/>
        <w:rPr/>
      </w:pPr>
      <w:r>
        <w:rPr/>
        <w:t xml:space="preserve">Тип элемента «Окно». У всех элементов есть и заполнены атрибуты «Марка», «Марка группы», «Тип группы», «Порядковый номер в группе».  </w:t>
      </w:r>
    </w:p>
    <w:p>
      <w:pPr>
        <w:pStyle w:val="Standard"/>
        <w:numPr>
          <w:ilvl w:val="0"/>
          <w:numId w:val="19"/>
        </w:numPr>
        <w:tabs>
          <w:tab w:val="clear" w:pos="709"/>
          <w:tab w:val="left" w:pos="993" w:leader="none"/>
        </w:tabs>
        <w:spacing w:before="0" w:after="0"/>
        <w:jc w:val="both"/>
        <w:rPr/>
      </w:pPr>
      <w:r>
        <w:rPr/>
        <w:t xml:space="preserve">Тип элемента «Дверь». У всех элементов есть и заполнены атрибуты «Марка», «Марка группы», «Тип группы», «Порядковый номер в группе».  </w:t>
      </w:r>
    </w:p>
    <w:p>
      <w:pPr>
        <w:pStyle w:val="Standard"/>
        <w:spacing w:before="0" w:after="0"/>
        <w:ind w:firstLine="709"/>
        <w:rPr/>
      </w:pPr>
      <w:r>
        <w:rPr>
          <w:color w:val="111111"/>
        </w:rPr>
        <w:t>Не допускается использование атрибута «Марка группы» с одинаковым значением на разных уровнях.</w:t>
      </w:r>
    </w:p>
    <w:p>
      <w:pPr>
        <w:pStyle w:val="Standard"/>
        <w:spacing w:before="0" w:after="0"/>
        <w:ind w:firstLine="709"/>
        <w:rPr>
          <w:color w:val="111111"/>
        </w:rPr>
      </w:pPr>
      <w:r>
        <w:rPr/>
      </w:r>
    </w:p>
    <w:p>
      <w:pPr>
        <w:pStyle w:val="Standard"/>
        <w:spacing w:before="0" w:after="0"/>
        <w:ind w:firstLine="709"/>
        <w:rPr>
          <w:b/>
          <w:bCs/>
          <w:color w:val="111111"/>
        </w:rPr>
      </w:pPr>
      <w:r>
        <w:rPr>
          <w:b/>
          <w:bCs/>
          <w:color w:val="111111"/>
        </w:rPr>
        <w:t xml:space="preserve">Маркировка </w:t>
      </w:r>
      <w:r>
        <w:rPr>
          <w:b/>
          <w:bCs/>
          <w:color w:val="111111"/>
        </w:rPr>
        <w:t>колонн</w:t>
      </w:r>
    </w:p>
    <w:p>
      <w:pPr>
        <w:pStyle w:val="Standard"/>
        <w:spacing w:before="0" w:after="0"/>
        <w:ind w:firstLine="709"/>
        <w:jc w:val="both"/>
        <w:rPr>
          <w:color w:val="111111"/>
        </w:rPr>
      </w:pPr>
      <w:r>
        <w:rPr>
          <w:color w:val="111111"/>
        </w:rPr>
        <w:t>При маркировке объектов «</w:t>
      </w:r>
      <w:r>
        <w:rPr>
          <w:color w:val="111111"/>
        </w:rPr>
        <w:t>Колонна</w:t>
      </w:r>
      <w:r>
        <w:rPr>
          <w:color w:val="111111"/>
        </w:rPr>
        <w:t xml:space="preserve">» должны быть заполнены атрибуты: Марка, Марка группы, Порядковый номер в группе и Тип группы. </w:t>
      </w:r>
    </w:p>
    <w:p>
      <w:pPr>
        <w:pStyle w:val="Standard"/>
        <w:spacing w:before="0" w:after="0"/>
        <w:ind w:firstLine="709"/>
        <w:rPr>
          <w:b/>
          <w:bCs/>
          <w:color w:val="111111"/>
        </w:rPr>
      </w:pPr>
      <w:r>
        <w:rPr/>
      </w:r>
    </w:p>
    <w:p>
      <w:pPr>
        <w:pStyle w:val="Standard"/>
        <w:spacing w:before="0" w:after="0"/>
        <w:ind w:firstLine="709"/>
        <w:rPr>
          <w:b/>
          <w:bCs/>
          <w:color w:val="111111"/>
        </w:rPr>
      </w:pPr>
      <w:r>
        <w:rPr>
          <w:b/>
          <w:bCs/>
          <w:color w:val="111111"/>
        </w:rPr>
        <w:t>Требования к проемам для прохода инженерных сетей</w:t>
      </w:r>
    </w:p>
    <w:p>
      <w:pPr>
        <w:pStyle w:val="Standard"/>
        <w:spacing w:before="0" w:after="0"/>
        <w:ind w:firstLine="709"/>
        <w:jc w:val="both"/>
        <w:rPr>
          <w:color w:val="111111"/>
        </w:rPr>
      </w:pPr>
      <w:r>
        <w:rPr>
          <w:color w:val="111111"/>
        </w:rPr>
        <w:t>В наружных и внутренних стенах, кровле, полах и перекрытиях должны быть выполнены все необходимые проемы для прохода инженерных сетей.</w:t>
      </w:r>
    </w:p>
    <w:p>
      <w:pPr>
        <w:pStyle w:val="Standard"/>
        <w:spacing w:before="0" w:after="0"/>
        <w:ind w:firstLine="709"/>
        <w:jc w:val="both"/>
        <w:rPr>
          <w:color w:val="111111"/>
        </w:rPr>
      </w:pPr>
      <w:r>
        <w:rPr>
          <w:color w:val="111111"/>
        </w:rPr>
        <w:t>Проемы в стенах для прохода инженерных сетей выполнить в виде отверстий (Инструмент отверстие)/(семейство Проем) в ограждающих конструкциях, отображение заделки проема в ЦИМ не требуется.</w:t>
      </w:r>
    </w:p>
    <w:p>
      <w:pPr>
        <w:pStyle w:val="Standard"/>
        <w:spacing w:before="0" w:after="0"/>
        <w:ind w:hanging="0"/>
        <w:rPr>
          <w:color w:val="111111"/>
        </w:rPr>
      </w:pPr>
      <w:r>
        <w:rPr>
          <w:color w:val="111111"/>
        </w:rPr>
      </w:r>
    </w:p>
    <w:p>
      <w:pPr>
        <w:pStyle w:val="Standard"/>
        <w:spacing w:before="0" w:after="0"/>
        <w:ind w:firstLine="709"/>
        <w:rPr>
          <w:b/>
        </w:rPr>
      </w:pPr>
      <w:r>
        <w:rPr>
          <w:b/>
        </w:rPr>
        <w:t>Требование к чертежам</w:t>
      </w:r>
    </w:p>
    <w:p>
      <w:pPr>
        <w:pStyle w:val="Standard"/>
        <w:spacing w:before="0" w:after="0"/>
        <w:ind w:firstLine="709"/>
        <w:jc w:val="both"/>
        <w:rPr/>
      </w:pPr>
      <w:r>
        <w:rPr/>
        <w:t xml:space="preserve">В рамках разработанной ЦИМ должны быть получены чертежи, ассоциативно связанные с элементами ЦИМ: </w:t>
      </w:r>
    </w:p>
    <w:p>
      <w:pPr>
        <w:pStyle w:val="Standard"/>
        <w:numPr>
          <w:ilvl w:val="0"/>
          <w:numId w:val="20"/>
        </w:numPr>
        <w:spacing w:before="0" w:after="0"/>
        <w:rPr/>
      </w:pPr>
      <w:r>
        <w:rPr/>
        <w:t>план первого этажа с экспликацией помещений;</w:t>
      </w:r>
    </w:p>
    <w:p>
      <w:pPr>
        <w:pStyle w:val="Standard"/>
        <w:numPr>
          <w:ilvl w:val="0"/>
          <w:numId w:val="20"/>
        </w:numPr>
        <w:spacing w:before="0" w:after="0"/>
        <w:rPr/>
      </w:pPr>
      <w:r>
        <w:rPr/>
        <w:t xml:space="preserve">фасад в осях 1-6  </w:t>
      </w:r>
      <w:r>
        <w:rPr/>
        <w:t xml:space="preserve">указанием по отделке фасадов. </w:t>
      </w:r>
    </w:p>
    <w:p>
      <w:pPr>
        <w:pStyle w:val="Standard"/>
        <w:spacing w:before="0" w:after="0"/>
        <w:ind w:firstLine="709"/>
        <w:jc w:val="both"/>
        <w:rPr/>
      </w:pPr>
      <w:r>
        <w:rPr/>
        <w:t xml:space="preserve">Все чертежи должны представлять сущность ЦИМ в проприетарном формате и размещаться на соответствующие оформленных Листах.  </w:t>
      </w:r>
    </w:p>
    <w:p>
      <w:pPr>
        <w:pStyle w:val="Standard"/>
        <w:spacing w:before="0" w:after="0"/>
        <w:ind w:firstLine="709"/>
        <w:jc w:val="both"/>
        <w:rPr/>
      </w:pPr>
      <w:r>
        <w:rPr/>
        <w:t>Чертежи должны быть представлены:</w:t>
      </w:r>
    </w:p>
    <w:p>
      <w:pPr>
        <w:pStyle w:val="Standard"/>
        <w:numPr>
          <w:ilvl w:val="0"/>
          <w:numId w:val="21"/>
        </w:numPr>
        <w:spacing w:before="0" w:after="0"/>
        <w:jc w:val="both"/>
        <w:rPr/>
      </w:pPr>
      <w:r>
        <w:rPr/>
        <w:t xml:space="preserve">на планах должны быть проставлены координационные оси, размеры между ними, линейка продольных и поперечных размеров через ОКС по планам, помещения с номером и экспликацией к соответствующим планам этажей ассоциативно связанной с ЦИМ. </w:t>
      </w:r>
    </w:p>
    <w:p>
      <w:pPr>
        <w:pStyle w:val="Standard"/>
        <w:spacing w:before="0" w:after="0"/>
        <w:ind w:firstLine="709"/>
        <w:jc w:val="both"/>
        <w:rPr/>
      </w:pPr>
      <w:r>
        <w:rPr/>
      </w:r>
    </w:p>
    <w:p>
      <w:pPr>
        <w:pStyle w:val="Textbody"/>
        <w:spacing w:lineRule="auto" w:line="276"/>
        <w:ind w:firstLine="709"/>
        <w:rPr>
          <w:rFonts w:ascii="Times New Roman" w:hAnsi="Times New Roman"/>
          <w:b/>
          <w:bCs/>
          <w:color w:val="111111"/>
          <w:szCs w:val="24"/>
          <w:lang w:val="ru-RU"/>
        </w:rPr>
      </w:pPr>
      <w:r>
        <w:rPr>
          <w:rFonts w:ascii="Times New Roman" w:hAnsi="Times New Roman"/>
          <w:b/>
          <w:bCs/>
          <w:color w:val="111111"/>
          <w:szCs w:val="24"/>
          <w:lang w:val="ru-RU"/>
        </w:rPr>
        <w:t>Модуль В.  Информационное моделирование: инженерные сети и оборудование</w:t>
      </w:r>
    </w:p>
    <w:p>
      <w:pPr>
        <w:pStyle w:val="Standard"/>
        <w:spacing w:before="0" w:after="0"/>
        <w:ind w:firstLine="709"/>
        <w:rPr>
          <w:color w:val="000000"/>
        </w:rPr>
      </w:pPr>
      <w:bookmarkStart w:id="24" w:name="__RefHeading__6840_1107488559"/>
      <w:bookmarkStart w:id="25" w:name="Bookmark13"/>
      <w:bookmarkEnd w:id="24"/>
      <w:r>
        <w:rPr>
          <w:rFonts w:eastAsia="Times New Roman"/>
          <w:bCs/>
          <w:color w:val="000000"/>
        </w:rPr>
        <w:t xml:space="preserve">Время на выполнение модуля </w:t>
      </w:r>
      <w:bookmarkEnd w:id="25"/>
      <w:r>
        <w:rPr>
          <w:rFonts w:eastAsia="Times New Roman"/>
          <w:bCs/>
          <w:color w:val="000000"/>
        </w:rPr>
        <w:t>3 часа (вариатив)</w:t>
      </w:r>
    </w:p>
    <w:p>
      <w:pPr>
        <w:pStyle w:val="Standard"/>
        <w:tabs>
          <w:tab w:val="clear" w:pos="709"/>
          <w:tab w:val="left" w:pos="993" w:leader="none"/>
        </w:tabs>
        <w:spacing w:before="0" w:after="0"/>
        <w:ind w:firstLine="709"/>
        <w:jc w:val="both"/>
        <w:rPr/>
      </w:pPr>
      <w:r>
        <w:rPr>
          <w:b/>
          <w:color w:val="111111"/>
        </w:rPr>
        <w:t>Задание:</w:t>
      </w:r>
      <w:r>
        <w:rPr>
          <w:color w:val="111111"/>
        </w:rPr>
        <w:t xml:space="preserve"> Модуль регламентирует создание ЦИМ по разделу ОВ/ВК, а также включает в себя:</w:t>
      </w:r>
    </w:p>
    <w:p>
      <w:pPr>
        <w:pStyle w:val="Standard"/>
        <w:numPr>
          <w:ilvl w:val="1"/>
          <w:numId w:val="11"/>
        </w:numPr>
        <w:tabs>
          <w:tab w:val="clear" w:pos="709"/>
          <w:tab w:val="left" w:pos="993" w:leader="none"/>
        </w:tabs>
        <w:spacing w:before="0" w:after="0"/>
        <w:rPr>
          <w:color w:val="000000"/>
        </w:rPr>
      </w:pPr>
      <w:r>
        <w:rPr>
          <w:color w:val="000000"/>
        </w:rPr>
        <w:t xml:space="preserve">Моделирование системы </w:t>
      </w:r>
      <w:r>
        <w:rPr>
          <w:color w:val="000000"/>
          <w:lang w:val="en-US"/>
        </w:rPr>
        <w:t>B1;</w:t>
      </w:r>
    </w:p>
    <w:p>
      <w:pPr>
        <w:pStyle w:val="Standard"/>
        <w:numPr>
          <w:ilvl w:val="1"/>
          <w:numId w:val="11"/>
        </w:numPr>
        <w:tabs>
          <w:tab w:val="clear" w:pos="709"/>
          <w:tab w:val="left" w:pos="993" w:leader="none"/>
        </w:tabs>
        <w:spacing w:before="0" w:after="0"/>
        <w:ind w:left="0" w:firstLine="709"/>
        <w:jc w:val="both"/>
        <w:rPr>
          <w:color w:val="000000"/>
        </w:rPr>
      </w:pPr>
      <w:r>
        <w:rPr>
          <w:color w:val="000000"/>
        </w:rPr>
        <w:t xml:space="preserve">Создание и размещение в СОД аксонометрии </w:t>
      </w:r>
      <w:r>
        <w:rPr>
          <w:color w:val="000000"/>
          <w:lang w:val="en-US"/>
        </w:rPr>
        <w:t>B</w:t>
      </w:r>
      <w:r>
        <w:rPr>
          <w:color w:val="000000"/>
        </w:rPr>
        <w:t>1 в формате электронного подлинника;</w:t>
      </w:r>
    </w:p>
    <w:p>
      <w:pPr>
        <w:pStyle w:val="Standard"/>
        <w:numPr>
          <w:ilvl w:val="1"/>
          <w:numId w:val="11"/>
        </w:numPr>
        <w:tabs>
          <w:tab w:val="clear" w:pos="709"/>
          <w:tab w:val="left" w:pos="993" w:leader="none"/>
        </w:tabs>
        <w:spacing w:before="0" w:after="0"/>
        <w:ind w:left="0" w:firstLine="709"/>
        <w:jc w:val="both"/>
        <w:rPr>
          <w:color w:val="000000"/>
        </w:rPr>
      </w:pPr>
      <w:r>
        <w:rPr>
          <w:rFonts w:eastAsia="DejaVu Sans" w:cs="Times New Roman"/>
          <w:color w:val="000000"/>
          <w:kern w:val="2"/>
          <w:sz w:val="24"/>
          <w:szCs w:val="24"/>
          <w:lang w:val="ru-RU" w:eastAsia="en-US" w:bidi="ar-SA"/>
        </w:rPr>
        <w:t>Эл.водонагреватель</w:t>
      </w:r>
      <w:r>
        <w:rPr>
          <w:rFonts w:eastAsia="DejaVu Sans" w:cs="Times New Roman"/>
          <w:color w:val="000000"/>
          <w:kern w:val="2"/>
          <w:sz w:val="24"/>
          <w:szCs w:val="24"/>
          <w:lang w:val="en-US" w:eastAsia="en-US" w:bidi="ar-SA"/>
        </w:rPr>
        <w:t xml:space="preserve"> AEG EWH</w:t>
      </w:r>
      <w:r>
        <w:rPr>
          <w:rFonts w:eastAsia="DejaVu Sans" w:cs="Times New Roman"/>
          <w:color w:val="000000"/>
          <w:kern w:val="2"/>
          <w:sz w:val="24"/>
          <w:szCs w:val="24"/>
          <w:lang w:val="ru-RU" w:eastAsia="en-US" w:bidi="ar-SA"/>
        </w:rPr>
        <w:t xml:space="preserve"> 100</w:t>
      </w:r>
      <w:r>
        <w:rPr>
          <w:rFonts w:eastAsia="DejaVu Sans" w:cs="Times New Roman"/>
          <w:color w:val="000000"/>
          <w:kern w:val="2"/>
          <w:sz w:val="24"/>
          <w:szCs w:val="24"/>
          <w:lang w:val="en-US" w:eastAsia="en-US" w:bidi="ar-SA"/>
        </w:rPr>
        <w:t xml:space="preserve"> Trend </w:t>
      </w:r>
      <w:r>
        <w:rPr>
          <w:rFonts w:eastAsia="DejaVu Sans" w:cs="Times New Roman"/>
          <w:color w:val="000000"/>
          <w:kern w:val="2"/>
          <w:sz w:val="24"/>
          <w:szCs w:val="24"/>
          <w:lang w:val="ru-RU" w:eastAsia="en-US" w:bidi="ar-SA"/>
        </w:rPr>
        <w:t xml:space="preserve">должен быть разработана на STDL с выбором объема. Наименование согласно Приложение №4 Требования к наименованию файлов. </w:t>
      </w:r>
    </w:p>
    <w:p>
      <w:pPr>
        <w:pStyle w:val="Standard"/>
        <w:spacing w:before="0" w:after="0"/>
        <w:ind w:firstLine="709"/>
        <w:jc w:val="both"/>
        <w:rPr>
          <w:color w:val="111111"/>
        </w:rPr>
      </w:pPr>
      <w:r>
        <w:rPr>
          <w:color w:val="111111"/>
        </w:rPr>
        <w:t xml:space="preserve">Уровень проработки информационной модели согласно предоставленной документации. </w:t>
      </w:r>
    </w:p>
    <w:p>
      <w:pPr>
        <w:pStyle w:val="Standard"/>
        <w:spacing w:before="0" w:after="0"/>
        <w:ind w:firstLine="709"/>
        <w:jc w:val="both"/>
        <w:rPr>
          <w:color w:val="111111"/>
        </w:rPr>
      </w:pPr>
      <w:r>
        <w:rPr>
          <w:color w:val="111111"/>
        </w:rPr>
        <w:t>Элементы ЦИМ, представляющие в модели трубопровод и арматуру, расположенную на нем</w:t>
      </w:r>
      <w:r>
        <w:rPr>
          <w:color w:val="000000"/>
        </w:rPr>
        <w:t>, должны быть расположены в модели в стык: без зазоров и пересечений.</w:t>
      </w:r>
    </w:p>
    <w:p>
      <w:pPr>
        <w:pStyle w:val="Standard"/>
        <w:spacing w:before="0" w:after="0"/>
        <w:ind w:firstLine="709"/>
        <w:rPr>
          <w:color w:val="000000"/>
        </w:rPr>
      </w:pPr>
      <w:r>
        <w:rPr>
          <w:color w:val="000000"/>
        </w:rPr>
        <w:t>Изоляция трубопроводов не выполняется и не учитывается.</w:t>
      </w:r>
    </w:p>
    <w:p>
      <w:pPr>
        <w:pStyle w:val="Standard"/>
        <w:spacing w:before="0" w:after="0"/>
        <w:ind w:firstLine="709"/>
        <w:jc w:val="both"/>
        <w:rPr>
          <w:color w:val="000000"/>
        </w:rPr>
      </w:pPr>
      <w:r>
        <w:rPr>
          <w:color w:val="000000"/>
        </w:rPr>
        <w:t>ИОС для моделирования может быть заменена в рамках 30% изменений.</w:t>
      </w:r>
    </w:p>
    <w:p>
      <w:pPr>
        <w:pStyle w:val="Standard"/>
        <w:spacing w:before="0" w:after="0"/>
        <w:ind w:firstLine="709"/>
        <w:jc w:val="both"/>
        <w:rPr>
          <w:color w:val="FF0000"/>
        </w:rPr>
      </w:pPr>
      <w:r>
        <w:rPr>
          <w:color w:val="FF0000"/>
        </w:rPr>
      </w:r>
    </w:p>
    <w:p>
      <w:pPr>
        <w:pStyle w:val="Standard"/>
        <w:spacing w:before="0" w:after="0"/>
        <w:ind w:firstLine="709"/>
        <w:rPr>
          <w:b/>
          <w:color w:val="111111"/>
        </w:rPr>
      </w:pPr>
      <w:r>
        <w:rPr>
          <w:b/>
          <w:color w:val="111111"/>
        </w:rPr>
        <w:t>Требований к маркировке трубопроводов и арматуры</w:t>
      </w:r>
    </w:p>
    <w:p>
      <w:pPr>
        <w:pStyle w:val="Standard"/>
        <w:spacing w:before="0" w:after="0"/>
        <w:ind w:firstLine="709"/>
        <w:jc w:val="both"/>
        <w:rPr/>
      </w:pPr>
      <w:r>
        <w:rPr>
          <w:color w:val="111111"/>
        </w:rPr>
        <w:t>У всех элементов, формирующих в ЦИМ трубопровод, должен быть заполнен атрибут «</w:t>
      </w:r>
      <w:r>
        <w:rPr>
          <w:b/>
          <w:color w:val="111111"/>
        </w:rPr>
        <w:t>Обозначение системы</w:t>
      </w:r>
      <w:r>
        <w:rPr>
          <w:color w:val="111111"/>
        </w:rPr>
        <w:t>», указывающий на принадлежность элемента ЦИМ к трубопроводам определенной системы или подсистемы.</w:t>
      </w:r>
    </w:p>
    <w:p>
      <w:pPr>
        <w:pStyle w:val="Standard"/>
        <w:spacing w:before="0" w:after="0"/>
        <w:ind w:firstLine="709"/>
        <w:jc w:val="both"/>
        <w:rPr>
          <w:color w:val="111111"/>
        </w:rPr>
      </w:pPr>
      <w:r>
        <w:rPr>
          <w:color w:val="111111"/>
        </w:rPr>
        <w:t>Значение атрибута должно содержать буквенно-цифровое обозначение системы (подсистемы) трубопровода по принципиальной схеме.</w:t>
      </w:r>
    </w:p>
    <w:p>
      <w:pPr>
        <w:pStyle w:val="Standard"/>
        <w:spacing w:before="0" w:after="0"/>
        <w:ind w:firstLine="709"/>
        <w:jc w:val="both"/>
        <w:rPr>
          <w:rFonts w:eastAsia="Times New Roman"/>
          <w:bCs/>
          <w:color w:val="111111"/>
          <w:lang w:eastAsia="ru-RU"/>
        </w:rPr>
      </w:pPr>
      <w:r>
        <w:rPr>
          <w:rFonts w:eastAsia="Times New Roman"/>
          <w:bCs/>
          <w:color w:val="111111"/>
          <w:lang w:eastAsia="ru-RU"/>
        </w:rPr>
        <w:t>Элементы ЦИМ, представляющие трубопроводную арматуру, должны быть промаркированы так же, как и элементы группы трубопровода, на котором они расположены</w:t>
      </w:r>
    </w:p>
    <w:p>
      <w:pPr>
        <w:pStyle w:val="Standard"/>
        <w:spacing w:before="0" w:after="0"/>
        <w:ind w:firstLine="709"/>
        <w:jc w:val="both"/>
        <w:rPr>
          <w:rFonts w:eastAsia="Times New Roman"/>
          <w:bCs/>
          <w:color w:val="111111"/>
          <w:lang w:eastAsia="ru-RU"/>
        </w:rPr>
      </w:pPr>
      <w:r>
        <w:rPr>
          <w:rFonts w:eastAsia="Times New Roman"/>
          <w:bCs/>
          <w:color w:val="111111"/>
          <w:lang w:eastAsia="ru-RU"/>
        </w:rPr>
      </w:r>
    </w:p>
    <w:p>
      <w:pPr>
        <w:pStyle w:val="Standard"/>
        <w:spacing w:before="0" w:after="0"/>
        <w:ind w:firstLine="709"/>
        <w:jc w:val="both"/>
        <w:rPr>
          <w:b/>
          <w:bCs/>
          <w:color w:val="111111"/>
          <w:lang w:eastAsia="ru-RU"/>
        </w:rPr>
      </w:pPr>
      <w:r>
        <w:rPr>
          <w:b/>
          <w:bCs/>
          <w:color w:val="111111"/>
          <w:lang w:eastAsia="ru-RU"/>
        </w:rPr>
        <w:t>Модуль Г.  Управление проектом, координация и адаптация информационной модели (инвариант)</w:t>
      </w:r>
    </w:p>
    <w:p>
      <w:pPr>
        <w:pStyle w:val="Standard"/>
        <w:spacing w:before="0" w:after="0"/>
        <w:ind w:firstLine="709"/>
        <w:rPr>
          <w:color w:val="000000"/>
        </w:rPr>
      </w:pPr>
      <w:bookmarkStart w:id="26" w:name="__RefHeading__6842_1107488559"/>
      <w:bookmarkStart w:id="27" w:name="Bookmark14"/>
      <w:bookmarkEnd w:id="26"/>
      <w:r>
        <w:rPr>
          <w:color w:val="000000"/>
        </w:rPr>
        <w:t>Время на выполнение модуля 2 час</w:t>
      </w:r>
      <w:bookmarkEnd w:id="27"/>
      <w:r>
        <w:rPr>
          <w:color w:val="000000"/>
        </w:rPr>
        <w:t xml:space="preserve">а (инвариатив). </w:t>
      </w:r>
    </w:p>
    <w:p>
      <w:pPr>
        <w:pStyle w:val="Standard"/>
        <w:spacing w:before="0" w:after="0"/>
        <w:ind w:firstLine="709"/>
        <w:rPr>
          <w:color w:val="111111"/>
        </w:rPr>
      </w:pPr>
      <w:r>
        <w:rPr>
          <w:b/>
          <w:bCs/>
          <w:color w:val="111111"/>
        </w:rPr>
        <w:t xml:space="preserve">Задание: </w:t>
      </w:r>
      <w:r>
        <w:rPr>
          <w:color w:val="111111"/>
        </w:rPr>
        <w:t>выполнение модуля предполагает:</w:t>
      </w:r>
    </w:p>
    <w:p>
      <w:pPr>
        <w:pStyle w:val="Standard"/>
        <w:numPr>
          <w:ilvl w:val="0"/>
          <w:numId w:val="9"/>
        </w:numPr>
        <w:tabs>
          <w:tab w:val="clear" w:pos="709"/>
          <w:tab w:val="left" w:pos="1134" w:leader="none"/>
        </w:tabs>
        <w:spacing w:before="0" w:after="0"/>
        <w:ind w:left="0" w:firstLine="709"/>
        <w:rPr>
          <w:color w:val="111111"/>
        </w:rPr>
      </w:pPr>
      <w:r>
        <w:rPr>
          <w:color w:val="111111"/>
        </w:rPr>
        <w:t>Размещение полученных чертежей в СОД;</w:t>
      </w:r>
    </w:p>
    <w:p>
      <w:pPr>
        <w:pStyle w:val="Standard"/>
        <w:numPr>
          <w:ilvl w:val="0"/>
          <w:numId w:val="63"/>
        </w:numPr>
        <w:tabs>
          <w:tab w:val="clear" w:pos="709"/>
          <w:tab w:val="left" w:pos="1134" w:leader="none"/>
        </w:tabs>
        <w:spacing w:before="0" w:after="0"/>
        <w:ind w:left="0" w:firstLine="709"/>
        <w:rPr>
          <w:color w:val="111111"/>
        </w:rPr>
      </w:pPr>
      <w:r>
        <w:rPr>
          <w:color w:val="111111"/>
        </w:rPr>
        <w:t>Работа с заданиями по разработке чертежей, подпись ЭЦП;</w:t>
      </w:r>
    </w:p>
    <w:p>
      <w:pPr>
        <w:pStyle w:val="Standard"/>
        <w:numPr>
          <w:ilvl w:val="0"/>
          <w:numId w:val="64"/>
        </w:numPr>
        <w:tabs>
          <w:tab w:val="clear" w:pos="709"/>
          <w:tab w:val="left" w:pos="1134" w:leader="none"/>
        </w:tabs>
        <w:spacing w:before="0" w:after="0"/>
        <w:ind w:left="0" w:firstLine="709"/>
        <w:rPr>
          <w:color w:val="111111"/>
        </w:rPr>
      </w:pPr>
      <w:r>
        <w:rPr>
          <w:color w:val="111111"/>
        </w:rPr>
        <w:t>Формирование ЦИМ в формате IFC 4;</w:t>
      </w:r>
    </w:p>
    <w:p>
      <w:pPr>
        <w:pStyle w:val="Standard"/>
        <w:numPr>
          <w:ilvl w:val="0"/>
          <w:numId w:val="65"/>
        </w:numPr>
        <w:tabs>
          <w:tab w:val="clear" w:pos="709"/>
          <w:tab w:val="left" w:pos="1134" w:leader="none"/>
        </w:tabs>
        <w:spacing w:before="0" w:after="0"/>
        <w:ind w:left="0" w:firstLine="709"/>
        <w:rPr>
          <w:b w:val="false"/>
          <w:bCs w:val="false"/>
          <w:color w:val="000000"/>
        </w:rPr>
      </w:pPr>
      <w:r>
        <w:rPr>
          <w:b w:val="false"/>
          <w:bCs w:val="false"/>
          <w:color w:val="000000"/>
        </w:rPr>
        <w:t>Маппирование;</w:t>
      </w:r>
    </w:p>
    <w:p>
      <w:pPr>
        <w:pStyle w:val="Standard"/>
        <w:numPr>
          <w:ilvl w:val="0"/>
          <w:numId w:val="66"/>
        </w:numPr>
        <w:tabs>
          <w:tab w:val="clear" w:pos="709"/>
          <w:tab w:val="left" w:pos="1134" w:leader="none"/>
        </w:tabs>
        <w:spacing w:before="0" w:after="0"/>
        <w:ind w:left="0" w:firstLine="709"/>
        <w:rPr>
          <w:b w:val="false"/>
          <w:bCs w:val="false"/>
          <w:color w:val="000000"/>
        </w:rPr>
      </w:pPr>
      <w:r>
        <w:rPr>
          <w:b w:val="false"/>
          <w:bCs w:val="false"/>
          <w:color w:val="000000"/>
        </w:rPr>
        <w:t>Реляционное маппирование;</w:t>
      </w:r>
    </w:p>
    <w:p>
      <w:pPr>
        <w:pStyle w:val="Standard"/>
        <w:numPr>
          <w:ilvl w:val="0"/>
          <w:numId w:val="67"/>
        </w:numPr>
        <w:tabs>
          <w:tab w:val="clear" w:pos="709"/>
          <w:tab w:val="left" w:pos="1134" w:leader="none"/>
        </w:tabs>
        <w:spacing w:before="0" w:after="0"/>
        <w:ind w:left="0" w:firstLine="709"/>
        <w:rPr>
          <w:b w:val="false"/>
          <w:bCs w:val="false"/>
          <w:color w:val="000000"/>
        </w:rPr>
      </w:pPr>
      <w:r>
        <w:rPr>
          <w:b w:val="false"/>
          <w:bCs w:val="false"/>
          <w:color w:val="000000"/>
        </w:rPr>
        <w:t>Координация моделей разделов проекта;</w:t>
      </w:r>
    </w:p>
    <w:p>
      <w:pPr>
        <w:pStyle w:val="Standard"/>
        <w:numPr>
          <w:ilvl w:val="0"/>
          <w:numId w:val="68"/>
        </w:numPr>
        <w:tabs>
          <w:tab w:val="clear" w:pos="709"/>
          <w:tab w:val="left" w:pos="1134" w:leader="none"/>
        </w:tabs>
        <w:spacing w:before="0" w:after="0"/>
        <w:ind w:left="0" w:firstLine="709"/>
        <w:rPr>
          <w:b w:val="false"/>
          <w:bCs w:val="false"/>
          <w:color w:val="000000"/>
        </w:rPr>
      </w:pPr>
      <w:r>
        <w:rPr>
          <w:b w:val="false"/>
          <w:bCs w:val="false"/>
          <w:color w:val="000000"/>
        </w:rPr>
        <w:t>Поиск и устранение коллизий;</w:t>
      </w:r>
    </w:p>
    <w:p>
      <w:pPr>
        <w:pStyle w:val="Standard"/>
        <w:numPr>
          <w:ilvl w:val="0"/>
          <w:numId w:val="69"/>
        </w:numPr>
        <w:tabs>
          <w:tab w:val="clear" w:pos="709"/>
          <w:tab w:val="left" w:pos="1134" w:leader="none"/>
        </w:tabs>
        <w:spacing w:before="0" w:after="0"/>
        <w:ind w:left="0" w:firstLine="709"/>
        <w:rPr>
          <w:b w:val="false"/>
          <w:bCs w:val="false"/>
          <w:color w:val="000000"/>
        </w:rPr>
      </w:pPr>
      <w:r>
        <w:rPr>
          <w:b w:val="false"/>
          <w:bCs w:val="false"/>
          <w:color w:val="000000"/>
        </w:rPr>
        <w:t>Формирование консолидированной информационной модели;</w:t>
      </w:r>
    </w:p>
    <w:p>
      <w:pPr>
        <w:pStyle w:val="Standard"/>
        <w:numPr>
          <w:ilvl w:val="0"/>
          <w:numId w:val="70"/>
        </w:numPr>
        <w:tabs>
          <w:tab w:val="clear" w:pos="709"/>
          <w:tab w:val="left" w:pos="1134" w:leader="none"/>
        </w:tabs>
        <w:spacing w:before="0" w:after="0"/>
        <w:ind w:left="0" w:firstLine="709"/>
        <w:rPr>
          <w:b w:val="false"/>
          <w:bCs w:val="false"/>
          <w:color w:val="000000"/>
        </w:rPr>
      </w:pPr>
      <w:r>
        <w:rPr>
          <w:b w:val="false"/>
          <w:bCs w:val="false"/>
          <w:color w:val="000000"/>
        </w:rPr>
        <w:t>Симуляция строительства.</w:t>
      </w:r>
    </w:p>
    <w:p>
      <w:pPr>
        <w:pStyle w:val="Standard"/>
        <w:spacing w:before="0" w:after="0"/>
        <w:ind w:firstLine="709"/>
        <w:rPr>
          <w:color w:val="111111"/>
        </w:rPr>
      </w:pPr>
      <w:r>
        <w:rPr>
          <w:color w:val="111111"/>
        </w:rPr>
        <w:t xml:space="preserve"> </w:t>
      </w:r>
    </w:p>
    <w:p>
      <w:pPr>
        <w:pStyle w:val="Standard"/>
        <w:spacing w:before="0" w:after="0"/>
        <w:ind w:firstLine="709"/>
        <w:rPr>
          <w:b/>
          <w:color w:val="111111"/>
        </w:rPr>
      </w:pPr>
      <w:r>
        <w:rPr>
          <w:b/>
          <w:color w:val="111111"/>
        </w:rPr>
        <w:t>Требования к управлению проектом</w:t>
      </w:r>
    </w:p>
    <w:p>
      <w:pPr>
        <w:pStyle w:val="Standard"/>
        <w:spacing w:before="0" w:after="0"/>
        <w:ind w:firstLine="709"/>
        <w:jc w:val="both"/>
        <w:rPr>
          <w:color w:val="111111"/>
        </w:rPr>
      </w:pPr>
      <w:r>
        <w:rPr>
          <w:color w:val="111111"/>
        </w:rPr>
        <w:t xml:space="preserve">Все чертежи, которые необходимо участнику выполнить в рамках задания, должны быть размещены в СОД в формате XPS и подписаны неквалифицированной ЭЦП – электронной цифровой подписью.  </w:t>
      </w:r>
    </w:p>
    <w:p>
      <w:pPr>
        <w:pStyle w:val="Standard"/>
        <w:spacing w:before="0" w:after="0"/>
        <w:ind w:firstLine="709"/>
        <w:jc w:val="both"/>
        <w:rPr>
          <w:color w:val="111111"/>
        </w:rPr>
      </w:pPr>
      <w:r>
        <w:rPr>
          <w:color w:val="111111"/>
        </w:rPr>
        <w:t xml:space="preserve">Внутри СОД, в проекте участника, должны быть размещены разделы соответствующие документации по модулям и в каждом таком разделе должны быть размещены соответствующие чертежи в формате XPS.  </w:t>
      </w:r>
    </w:p>
    <w:p>
      <w:pPr>
        <w:pStyle w:val="Standard"/>
        <w:spacing w:before="0" w:after="0"/>
        <w:ind w:firstLine="709"/>
        <w:jc w:val="both"/>
        <w:rPr>
          <w:color w:val="111111"/>
        </w:rPr>
      </w:pPr>
      <w:r>
        <w:rPr>
          <w:color w:val="111111"/>
        </w:rPr>
      </w:r>
    </w:p>
    <w:p>
      <w:pPr>
        <w:pStyle w:val="Standard"/>
        <w:spacing w:before="0" w:after="0"/>
        <w:ind w:firstLine="709"/>
        <w:rPr>
          <w:b/>
          <w:color w:val="111111"/>
        </w:rPr>
      </w:pPr>
      <w:r>
        <w:rPr>
          <w:b/>
          <w:color w:val="111111"/>
        </w:rPr>
        <w:t>Требования к формированию ЦИМ в формате IFC</w:t>
      </w:r>
    </w:p>
    <w:p>
      <w:pPr>
        <w:pStyle w:val="Standard"/>
        <w:spacing w:before="0" w:after="0"/>
        <w:ind w:firstLine="709"/>
        <w:jc w:val="both"/>
        <w:rPr>
          <w:color w:val="111111"/>
        </w:rPr>
      </w:pPr>
      <w:r>
        <w:rPr>
          <w:color w:val="111111"/>
        </w:rPr>
        <w:t xml:space="preserve">Результатом </w:t>
        <w:tab/>
        <w:t xml:space="preserve">информационного </w:t>
        <w:tab/>
        <w:t>моделирования должна быть консолидированная цифровая модель объекта капитального строительства, представленная в СОД через формат IFC.</w:t>
      </w:r>
    </w:p>
    <w:p>
      <w:pPr>
        <w:pStyle w:val="Standard"/>
        <w:spacing w:before="0" w:after="0"/>
        <w:ind w:firstLine="709"/>
        <w:jc w:val="both"/>
        <w:rPr>
          <w:color w:val="111111"/>
        </w:rPr>
      </w:pPr>
      <w:r>
        <w:rPr>
          <w:color w:val="111111"/>
        </w:rPr>
        <w:t>Формат файлов IFC: STEP Physical File (IFC-SPF, расширение “.ifc”); Версия спецификации IFC: IFC4 ADD2 TC1.</w:t>
      </w:r>
    </w:p>
    <w:p>
      <w:pPr>
        <w:pStyle w:val="Standard"/>
        <w:spacing w:before="0" w:after="0"/>
        <w:ind w:firstLine="709"/>
        <w:jc w:val="both"/>
        <w:rPr>
          <w:color w:val="111111"/>
        </w:rPr>
      </w:pPr>
      <w:r>
        <w:rPr>
          <w:color w:val="111111"/>
        </w:rPr>
        <w:t>Вид представления модели (Model View Definition): MVD «Reference View 1.2» Использование других видов представления модели (Model View Definition) не допускается. ЦИМ, представленные в отличных видах представления модели (Model View Definition), не будут рассматриваться при проверке.</w:t>
      </w:r>
    </w:p>
    <w:p>
      <w:pPr>
        <w:pStyle w:val="Standard"/>
        <w:spacing w:before="0" w:after="0"/>
        <w:ind w:firstLine="709"/>
        <w:jc w:val="both"/>
        <w:rPr>
          <w:color w:val="111111"/>
        </w:rPr>
      </w:pPr>
      <w:r>
        <w:rPr>
          <w:color w:val="111111"/>
        </w:rPr>
        <w:t>Результат моделирования должен быть представлен как сводная цифровая модель в одном файле, так и в виде нескольких файлов, содержащих ЦИМ указанных в модулях, размещенная на Диске Pilot-Storage в папке соответствующей проекта.</w:t>
      </w:r>
    </w:p>
    <w:p>
      <w:pPr>
        <w:pStyle w:val="Standard"/>
        <w:spacing w:before="0" w:after="0"/>
        <w:ind w:firstLine="709"/>
        <w:jc w:val="both"/>
        <w:rPr>
          <w:color w:val="111111"/>
        </w:rPr>
      </w:pPr>
      <w:r>
        <w:rPr>
          <w:color w:val="111111"/>
        </w:rPr>
        <w:t>Если в папке участника на Диске Pilot-Storage, не представлена сводная ЦИМ или ЦИМ в нескольких файлах, с маркером состояния: «Файл загружен полностью» работа команды не оценивается по модулю Г.</w:t>
      </w:r>
    </w:p>
    <w:p>
      <w:pPr>
        <w:pStyle w:val="Standard"/>
        <w:spacing w:before="0" w:after="0"/>
        <w:ind w:firstLine="709"/>
        <w:jc w:val="both"/>
        <w:rPr>
          <w:color w:val="111111"/>
        </w:rPr>
      </w:pPr>
      <w:r>
        <w:rPr>
          <w:color w:val="111111"/>
        </w:rPr>
      </w:r>
    </w:p>
    <w:p>
      <w:pPr>
        <w:pStyle w:val="Standard"/>
        <w:spacing w:before="0" w:after="0"/>
        <w:ind w:firstLine="709"/>
        <w:jc w:val="both"/>
        <w:rPr>
          <w:b/>
          <w:color w:val="111111"/>
        </w:rPr>
      </w:pPr>
      <w:r>
        <w:rPr>
          <w:b/>
          <w:color w:val="111111"/>
        </w:rPr>
        <w:t>Требования к маппированию атрибутов, в том числе с учетом методики реляционного маппирования</w:t>
      </w:r>
    </w:p>
    <w:p>
      <w:pPr>
        <w:pStyle w:val="Standard"/>
        <w:spacing w:before="0" w:after="0"/>
        <w:ind w:firstLine="709"/>
        <w:jc w:val="both"/>
        <w:rPr/>
      </w:pPr>
      <w:r>
        <w:rPr>
          <w:color w:val="111111"/>
        </w:rPr>
        <w:t>Все атрибуты одного элемента ЦИМ, требуемые в модулях, должны быть представлены в одном пользовательском наборе свойств (IfcPropertySet) с именем «</w:t>
      </w:r>
      <w:r>
        <w:rPr>
          <w:b/>
          <w:color w:val="111111"/>
        </w:rPr>
        <w:t>Pset_Marks</w:t>
      </w:r>
      <w:r>
        <w:rPr>
          <w:color w:val="111111"/>
        </w:rPr>
        <w:t>».</w:t>
      </w:r>
    </w:p>
    <w:p>
      <w:pPr>
        <w:pStyle w:val="Standard"/>
        <w:spacing w:before="0" w:after="0"/>
        <w:ind w:firstLine="709"/>
        <w:jc w:val="both"/>
        <w:rPr>
          <w:color w:val="111111"/>
        </w:rPr>
      </w:pPr>
      <w:r>
        <w:rPr>
          <w:color w:val="111111"/>
        </w:rPr>
        <w:t xml:space="preserve">Набор свойств «Pset_Marks» должен содержать в зависимости от требований по модулям и к элементам ЦИМ, такие атрибуты как: «Марка», «Марка группы», «Тип группы», «Порядковый номер в группе» и их соответствующие значения (если применимо).  </w:t>
      </w:r>
    </w:p>
    <w:p>
      <w:pPr>
        <w:pStyle w:val="Standard"/>
        <w:spacing w:before="0" w:after="0"/>
        <w:ind w:firstLine="709"/>
        <w:jc w:val="both"/>
        <w:rPr>
          <w:color w:val="111111"/>
        </w:rPr>
      </w:pPr>
      <w:r>
        <w:rPr>
          <w:color w:val="111111"/>
        </w:rPr>
        <w:t>Распределение атрибутов по нескольким наборам свойств не допускается, за исключением системных, заранее настроенных атрибутов (согласно схеме IFC 4), которые нельзя изменить на пользовательском уровне.</w:t>
      </w:r>
    </w:p>
    <w:p>
      <w:pPr>
        <w:pStyle w:val="Standard"/>
        <w:spacing w:before="0" w:after="0"/>
        <w:ind w:firstLine="709"/>
        <w:jc w:val="both"/>
        <w:rPr>
          <w:color w:val="111111"/>
        </w:rPr>
      </w:pPr>
      <w:r>
        <w:rPr>
          <w:color w:val="111111"/>
        </w:rPr>
        <w:t>Атрибуты, представленные в других пользовательских наборах свойств, не оговоренных заданием, будут игнорироваться при проверке.</w:t>
      </w:r>
    </w:p>
    <w:p>
      <w:pPr>
        <w:pStyle w:val="Standard"/>
        <w:spacing w:before="0" w:after="0"/>
        <w:ind w:firstLine="709"/>
        <w:jc w:val="both"/>
        <w:rPr>
          <w:color w:val="111111"/>
        </w:rPr>
      </w:pPr>
      <w:r>
        <w:rPr>
          <w:color w:val="111111"/>
        </w:rPr>
        <w:t>Не допускается применение в одном элементе ЦИМ нескольких наборов свойств (IfcPropertySet) с именем «Pset_Marks» с одинаковыми атрибутами.</w:t>
      </w:r>
    </w:p>
    <w:p>
      <w:pPr>
        <w:pStyle w:val="Standard"/>
        <w:spacing w:before="0" w:after="0"/>
        <w:ind w:firstLine="709"/>
        <w:jc w:val="both"/>
        <w:rPr/>
      </w:pPr>
      <w:r>
        <w:rPr>
          <w:color w:val="111111"/>
        </w:rPr>
        <w:t>Все атрибуты одного элемента ЦИМ, указанные в Приложении</w:t>
      </w:r>
      <w:r>
        <w:rPr>
          <w:color w:val="111111"/>
          <w:lang w:val="ru-RU"/>
        </w:rPr>
        <w:t xml:space="preserve"> №5 Требования </w:t>
      </w:r>
      <w:r>
        <w:rPr>
          <w:color w:val="111111"/>
        </w:rPr>
        <w:t>к уровню проработки элементов ЦИМ, должны быть представлены в одном пользовательском наборе свойств (IfcPropertySet) с именем «</w:t>
      </w:r>
      <w:r>
        <w:rPr>
          <w:b/>
          <w:bCs/>
          <w:color w:val="111111"/>
        </w:rPr>
        <w:t>Pset_Quantities»</w:t>
      </w:r>
      <w:r>
        <w:rPr>
          <w:color w:val="111111"/>
        </w:rPr>
        <w:t>.</w:t>
      </w:r>
    </w:p>
    <w:p>
      <w:pPr>
        <w:pStyle w:val="Standard"/>
        <w:spacing w:before="0" w:after="0"/>
        <w:ind w:hanging="0"/>
        <w:jc w:val="both"/>
        <w:rPr/>
      </w:pPr>
      <w:r>
        <w:rPr/>
      </w:r>
    </w:p>
    <w:p>
      <w:pPr>
        <w:pStyle w:val="Standard"/>
        <w:spacing w:before="0" w:after="0"/>
        <w:ind w:firstLine="709"/>
        <w:jc w:val="both"/>
        <w:rPr/>
      </w:pPr>
      <w:r>
        <w:rPr/>
      </w:r>
    </w:p>
    <w:p>
      <w:pPr>
        <w:pStyle w:val="8"/>
        <w:spacing w:lineRule="auto" w:line="276" w:before="0" w:after="0"/>
        <w:ind w:firstLine="709"/>
        <w:rPr>
          <w:rFonts w:ascii="Times New Roman" w:hAnsi="Times New Roman"/>
          <w:color w:val="111111"/>
          <w:lang w:val="ru-RU"/>
        </w:rPr>
      </w:pPr>
      <w:r>
        <w:rPr>
          <w:rFonts w:ascii="Times New Roman" w:hAnsi="Times New Roman"/>
          <w:color w:val="111111"/>
          <w:lang w:val="ru-RU"/>
        </w:rPr>
        <w:t>Требования по отсутствию коллизий</w:t>
      </w:r>
    </w:p>
    <w:p>
      <w:pPr>
        <w:pStyle w:val="Standard"/>
        <w:spacing w:before="0" w:after="0"/>
        <w:ind w:firstLine="709"/>
        <w:jc w:val="both"/>
        <w:rPr>
          <w:color w:val="111111"/>
        </w:rPr>
      </w:pPr>
      <w:r>
        <w:rPr>
          <w:color w:val="111111"/>
        </w:rPr>
        <w:t>Сводная цифровая модель (в проприетарном формате) не должна содержать пересечений между элементами ЦИМ, которые моделируют участники.</w:t>
      </w:r>
    </w:p>
    <w:p>
      <w:pPr>
        <w:pStyle w:val="Standard"/>
        <w:spacing w:before="0" w:after="0"/>
        <w:ind w:firstLine="709"/>
        <w:jc w:val="both"/>
        <w:rPr>
          <w:color w:val="111111"/>
        </w:rPr>
      </w:pPr>
      <w:r>
        <w:rPr>
          <w:color w:val="111111"/>
        </w:rPr>
        <w:t>Консолидированная цифровая модель, разработанная по чертежам, должна быть проверена на коллизии по условию пересечения различных сочетаний дисциплин, выполненных участниками.</w:t>
      </w:r>
    </w:p>
    <w:p>
      <w:pPr>
        <w:pStyle w:val="Standard"/>
        <w:spacing w:before="0" w:after="0"/>
        <w:ind w:firstLine="709"/>
        <w:jc w:val="both"/>
        <w:rPr>
          <w:color w:val="000000"/>
        </w:rPr>
      </w:pPr>
      <w:r>
        <w:rPr>
          <w:color w:val="000000"/>
        </w:rPr>
        <w:t xml:space="preserve">Участникам самостоятельно требуется провести проверку на коллизии при помощи инструментов поисковых наборов СОД Pilot-BIM. Должны быть реализованы проверки, где бы проверялись пересечения (отдельные Журналы проверок):  </w:t>
      </w:r>
    </w:p>
    <w:p>
      <w:pPr>
        <w:pStyle w:val="Standard"/>
        <w:numPr>
          <w:ilvl w:val="0"/>
          <w:numId w:val="15"/>
        </w:numPr>
        <w:spacing w:before="0" w:after="0"/>
        <w:rPr/>
      </w:pPr>
      <w:r>
        <w:rPr>
          <w:color w:val="111111"/>
        </w:rPr>
        <w:t>Стены и Перекрытия;</w:t>
      </w:r>
    </w:p>
    <w:p>
      <w:pPr>
        <w:pStyle w:val="Standard"/>
        <w:numPr>
          <w:ilvl w:val="0"/>
          <w:numId w:val="15"/>
        </w:numPr>
        <w:spacing w:before="0" w:after="0"/>
        <w:rPr>
          <w:color w:val="111111"/>
        </w:rPr>
      </w:pPr>
      <w:r>
        <w:rPr>
          <w:color w:val="111111"/>
        </w:rPr>
        <w:t>Стены и Трубы</w:t>
      </w:r>
      <w:r>
        <w:rPr>
          <w:color w:val="111111"/>
          <w:lang w:val="en-US"/>
        </w:rPr>
        <w:t>;</w:t>
      </w:r>
    </w:p>
    <w:p>
      <w:pPr>
        <w:pStyle w:val="Standard"/>
        <w:numPr>
          <w:ilvl w:val="0"/>
          <w:numId w:val="15"/>
        </w:numPr>
        <w:spacing w:before="0" w:after="0"/>
        <w:rPr>
          <w:lang w:val="ru-RU"/>
        </w:rPr>
      </w:pPr>
      <w:r>
        <w:rPr>
          <w:lang w:val="ru-RU"/>
        </w:rPr>
        <w:t>Перекрытия и Трубы.</w:t>
      </w:r>
    </w:p>
    <w:p>
      <w:pPr>
        <w:pStyle w:val="Standard"/>
        <w:spacing w:before="0" w:after="0"/>
        <w:ind w:firstLine="709"/>
        <w:rPr>
          <w:color w:val="111111"/>
        </w:rPr>
      </w:pPr>
      <w:r>
        <w:rPr>
          <w:color w:val="111111"/>
        </w:rPr>
        <w:t xml:space="preserve">Интервал по обнаружению мягких коллизий до 25 единиц.  </w:t>
      </w:r>
    </w:p>
    <w:p>
      <w:pPr>
        <w:pStyle w:val="Standard"/>
        <w:spacing w:before="0" w:after="0"/>
        <w:ind w:firstLine="709"/>
        <w:jc w:val="both"/>
        <w:rPr>
          <w:color w:val="111111"/>
        </w:rPr>
      </w:pPr>
      <w:r>
        <w:rPr>
          <w:color w:val="111111"/>
        </w:rPr>
        <w:t>Допускаются коллизии элементов ЦИМ с сборками, однако в журнале коллизий данное пересечение должно быть обработано как «Не требует исправления».</w:t>
      </w:r>
    </w:p>
    <w:p>
      <w:pPr>
        <w:pStyle w:val="Standard"/>
        <w:spacing w:before="0" w:after="0"/>
        <w:ind w:firstLine="709"/>
        <w:jc w:val="both"/>
        <w:rPr>
          <w:color w:val="111111"/>
        </w:rPr>
      </w:pPr>
      <w:r>
        <w:rPr>
          <w:color w:val="111111"/>
        </w:rPr>
        <w:t>В сводной цифровая модели не должно быть дублированных и перекрывающихся объектов.</w:t>
      </w:r>
    </w:p>
    <w:p>
      <w:pPr>
        <w:pStyle w:val="Standard"/>
        <w:spacing w:before="0" w:after="0"/>
        <w:ind w:firstLine="709"/>
        <w:jc w:val="both"/>
        <w:rPr/>
      </w:pPr>
      <w:r>
        <w:rPr>
          <w:color w:val="111111"/>
        </w:rPr>
        <w:t xml:space="preserve">В сводной </w:t>
      </w:r>
      <w:r>
        <w:rPr/>
        <w:t>цифровой модели не должно быть объектов не в проектном положении: расположенных вне зоны размещения здания или в некорректном для их положения месте.</w:t>
      </w:r>
    </w:p>
    <w:p>
      <w:pPr>
        <w:pStyle w:val="Standard"/>
        <w:spacing w:before="0" w:after="0"/>
        <w:ind w:firstLine="709"/>
        <w:jc w:val="both"/>
        <w:rPr/>
      </w:pPr>
      <w:r>
        <w:rPr/>
      </w:r>
    </w:p>
    <w:p>
      <w:pPr>
        <w:pStyle w:val="Standard"/>
        <w:spacing w:before="0" w:after="0"/>
        <w:ind w:left="-15" w:right="21" w:firstLine="724"/>
        <w:jc w:val="both"/>
        <w:rPr>
          <w:color w:val="000000"/>
        </w:rPr>
      </w:pPr>
      <w:r>
        <w:rPr>
          <w:b/>
          <w:color w:val="000000"/>
        </w:rPr>
        <w:t>Требования по разработке проекта 4D – симуляции процесса строительства</w:t>
      </w:r>
    </w:p>
    <w:p>
      <w:pPr>
        <w:pStyle w:val="Standard"/>
        <w:spacing w:before="0" w:after="0"/>
        <w:ind w:left="-15" w:right="21" w:firstLine="724"/>
        <w:jc w:val="both"/>
        <w:rPr>
          <w:color w:val="000000"/>
        </w:rPr>
      </w:pPr>
      <w:r>
        <w:rPr>
          <w:color w:val="000000"/>
        </w:rPr>
        <w:t xml:space="preserve"> </w:t>
      </w:r>
      <w:r>
        <w:rPr>
          <w:color w:val="000000"/>
        </w:rPr>
        <w:t xml:space="preserve">Требуется, используя план-график строительно-монтажных работ, разработанный в Модуле А, связать с элементами трехмерной модели. Необходимо чтобы каждая задача графика была связана с колоннами как целой конструкции. Экспертам должна быть предоставлена возможность запустить симуляцию процесса согласно созданного плана при помощи функционала </w:t>
      </w:r>
      <w:r>
        <w:rPr>
          <w:color w:val="000000"/>
          <w:lang w:val="en-US"/>
        </w:rPr>
        <w:t>Pilot</w:t>
      </w:r>
      <w:r>
        <w:rPr>
          <w:color w:val="000000"/>
        </w:rPr>
        <w:t>-</w:t>
      </w:r>
      <w:r>
        <w:rPr>
          <w:color w:val="000000"/>
          <w:lang w:val="en-US"/>
        </w:rPr>
        <w:t>BIM</w:t>
      </w:r>
      <w:r>
        <w:rPr>
          <w:color w:val="000000"/>
        </w:rPr>
        <w:t>. Симуляция и график должны охватывать монтаж всех колонн на всех уровнях модели.</w:t>
      </w:r>
    </w:p>
    <w:p>
      <w:pPr>
        <w:pStyle w:val="Standard"/>
        <w:spacing w:before="0" w:after="0"/>
        <w:ind w:left="-15" w:right="21" w:firstLine="724"/>
        <w:jc w:val="both"/>
        <w:rPr>
          <w:color w:val="000000"/>
        </w:rPr>
      </w:pPr>
      <w:r>
        <w:rPr>
          <w:color w:val="000000"/>
        </w:rPr>
      </w:r>
    </w:p>
    <w:p>
      <w:pPr>
        <w:pStyle w:val="Standard"/>
        <w:spacing w:before="0" w:after="0"/>
        <w:ind w:left="-15" w:firstLine="724"/>
        <w:jc w:val="both"/>
        <w:rPr/>
      </w:pPr>
      <w:r>
        <w:rPr>
          <w:rFonts w:eastAsia="Times New Roman"/>
          <w:b/>
          <w:bCs/>
          <w:lang w:eastAsia="ru-RU"/>
        </w:rPr>
        <w:t>Модуль Д.</w:t>
      </w:r>
      <w:r>
        <w:rPr>
          <w:rFonts w:eastAsia="Times New Roman"/>
          <w:b/>
          <w:color w:val="000000"/>
          <w:lang w:eastAsia="ru-RU"/>
        </w:rPr>
        <w:t xml:space="preserve">  </w:t>
      </w:r>
      <w:r>
        <w:rPr>
          <w:rFonts w:eastAsia="Times New Roman"/>
          <w:b/>
          <w:bCs/>
          <w:color w:val="000000"/>
          <w:lang w:eastAsia="ru-RU"/>
        </w:rPr>
        <w:t>Предоставление</w:t>
      </w:r>
      <w:r>
        <w:rPr>
          <w:rFonts w:eastAsia="Times New Roman"/>
          <w:b/>
          <w:bCs/>
          <w:color w:val="000000"/>
          <w:spacing w:val="-3"/>
          <w:lang w:eastAsia="ru-RU"/>
        </w:rPr>
        <w:t xml:space="preserve"> </w:t>
      </w:r>
      <w:r>
        <w:rPr>
          <w:rFonts w:eastAsia="Times New Roman"/>
          <w:b/>
          <w:bCs/>
          <w:color w:val="000000"/>
          <w:lang w:eastAsia="ru-RU"/>
        </w:rPr>
        <w:t>и</w:t>
      </w:r>
      <w:r>
        <w:rPr>
          <w:rFonts w:eastAsia="Times New Roman"/>
          <w:b/>
          <w:bCs/>
          <w:color w:val="000000"/>
          <w:spacing w:val="-4"/>
          <w:lang w:eastAsia="ru-RU"/>
        </w:rPr>
        <w:t xml:space="preserve"> </w:t>
      </w:r>
      <w:r>
        <w:rPr>
          <w:rFonts w:eastAsia="Times New Roman"/>
          <w:b/>
          <w:bCs/>
          <w:color w:val="000000"/>
          <w:lang w:eastAsia="ru-RU"/>
        </w:rPr>
        <w:t>защита</w:t>
      </w:r>
      <w:r>
        <w:rPr>
          <w:rFonts w:eastAsia="Times New Roman"/>
          <w:b/>
          <w:bCs/>
          <w:color w:val="000000"/>
          <w:spacing w:val="-2"/>
          <w:lang w:eastAsia="ru-RU"/>
        </w:rPr>
        <w:t xml:space="preserve"> </w:t>
      </w:r>
      <w:r>
        <w:rPr>
          <w:rFonts w:eastAsia="Times New Roman"/>
          <w:b/>
          <w:bCs/>
          <w:color w:val="000000"/>
          <w:lang w:eastAsia="ru-RU"/>
        </w:rPr>
        <w:t>проекта</w:t>
      </w:r>
    </w:p>
    <w:p>
      <w:pPr>
        <w:pStyle w:val="Standard"/>
        <w:spacing w:before="0" w:after="0"/>
        <w:ind w:left="-15" w:firstLine="724"/>
        <w:jc w:val="both"/>
        <w:rPr>
          <w:color w:val="000000"/>
        </w:rPr>
      </w:pPr>
      <w:r>
        <w:rPr>
          <w:rFonts w:eastAsia="Times New Roman"/>
          <w:color w:val="000000"/>
        </w:rPr>
        <w:t>Время на выполнение модуля 2 часа (1 час на подготовку презентации, 1 час на защиту).</w:t>
      </w:r>
    </w:p>
    <w:p>
      <w:pPr>
        <w:pStyle w:val="Standard"/>
        <w:spacing w:before="0" w:after="0"/>
        <w:ind w:left="-15" w:firstLine="724"/>
        <w:jc w:val="both"/>
        <w:rPr/>
      </w:pPr>
      <w:r>
        <w:rPr>
          <w:rFonts w:eastAsia="Times New Roman"/>
          <w:b/>
          <w:bCs/>
          <w:lang w:eastAsia="ru-RU"/>
        </w:rPr>
        <w:t>Задания:</w:t>
      </w:r>
      <w:r>
        <w:rPr>
          <w:rFonts w:eastAsia="Times New Roman"/>
          <w:bCs/>
          <w:lang w:eastAsia="ru-RU"/>
        </w:rPr>
        <w:t xml:space="preserve"> В</w:t>
      </w:r>
      <w:r>
        <w:rPr>
          <w:rFonts w:eastAsia="Times New Roman"/>
          <w:bCs/>
          <w:spacing w:val="1"/>
          <w:lang w:eastAsia="ru-RU"/>
        </w:rPr>
        <w:t xml:space="preserve"> </w:t>
      </w:r>
      <w:r>
        <w:rPr>
          <w:rFonts w:eastAsia="Times New Roman"/>
          <w:bCs/>
          <w:lang w:eastAsia="ru-RU"/>
        </w:rPr>
        <w:t>соответствии</w:t>
      </w:r>
      <w:r>
        <w:rPr>
          <w:rFonts w:eastAsia="Times New Roman"/>
          <w:bCs/>
          <w:spacing w:val="1"/>
          <w:lang w:eastAsia="ru-RU"/>
        </w:rPr>
        <w:t xml:space="preserve"> </w:t>
      </w:r>
      <w:r>
        <w:rPr>
          <w:rFonts w:eastAsia="Times New Roman"/>
          <w:bCs/>
          <w:lang w:eastAsia="ru-RU"/>
        </w:rPr>
        <w:t>с</w:t>
      </w:r>
      <w:r>
        <w:rPr>
          <w:rFonts w:eastAsia="Times New Roman"/>
          <w:bCs/>
          <w:spacing w:val="1"/>
          <w:lang w:eastAsia="ru-RU"/>
        </w:rPr>
        <w:t xml:space="preserve"> </w:t>
      </w:r>
      <w:r>
        <w:rPr>
          <w:rFonts w:eastAsia="Times New Roman"/>
          <w:bCs/>
          <w:lang w:eastAsia="ru-RU"/>
        </w:rPr>
        <w:t>конкурсным</w:t>
      </w:r>
      <w:r>
        <w:rPr>
          <w:rFonts w:eastAsia="Times New Roman"/>
          <w:bCs/>
          <w:spacing w:val="1"/>
          <w:lang w:eastAsia="ru-RU"/>
        </w:rPr>
        <w:t xml:space="preserve"> </w:t>
      </w:r>
      <w:r>
        <w:rPr>
          <w:rFonts w:eastAsia="Times New Roman"/>
          <w:bCs/>
          <w:lang w:eastAsia="ru-RU"/>
        </w:rPr>
        <w:t>заданием</w:t>
      </w:r>
      <w:r>
        <w:rPr>
          <w:rFonts w:eastAsia="Times New Roman"/>
          <w:bCs/>
          <w:spacing w:val="1"/>
          <w:lang w:eastAsia="ru-RU"/>
        </w:rPr>
        <w:t xml:space="preserve"> </w:t>
      </w:r>
      <w:r>
        <w:rPr>
          <w:rFonts w:eastAsia="Times New Roman"/>
          <w:bCs/>
          <w:lang w:eastAsia="ru-RU"/>
        </w:rPr>
        <w:t>участники</w:t>
      </w:r>
      <w:r>
        <w:rPr>
          <w:rFonts w:eastAsia="Times New Roman"/>
          <w:bCs/>
          <w:spacing w:val="1"/>
          <w:lang w:eastAsia="ru-RU"/>
        </w:rPr>
        <w:t xml:space="preserve"> </w:t>
      </w:r>
      <w:r>
        <w:rPr>
          <w:rFonts w:eastAsia="Times New Roman"/>
          <w:bCs/>
          <w:lang w:eastAsia="ru-RU"/>
        </w:rPr>
        <w:t>предоставляют</w:t>
      </w:r>
      <w:r>
        <w:rPr>
          <w:rFonts w:eastAsia="Times New Roman"/>
          <w:bCs/>
          <w:spacing w:val="-7"/>
          <w:lang w:eastAsia="ru-RU"/>
        </w:rPr>
        <w:t xml:space="preserve"> </w:t>
      </w:r>
      <w:r>
        <w:rPr>
          <w:rFonts w:eastAsia="Times New Roman"/>
          <w:bCs/>
          <w:lang w:eastAsia="ru-RU"/>
        </w:rPr>
        <w:t>свой</w:t>
      </w:r>
      <w:r>
        <w:rPr>
          <w:rFonts w:eastAsia="Times New Roman"/>
          <w:bCs/>
          <w:spacing w:val="-6"/>
          <w:lang w:eastAsia="ru-RU"/>
        </w:rPr>
        <w:t xml:space="preserve"> </w:t>
      </w:r>
      <w:r>
        <w:rPr>
          <w:rFonts w:eastAsia="Times New Roman"/>
          <w:bCs/>
          <w:lang w:eastAsia="ru-RU"/>
        </w:rPr>
        <w:t>проект</w:t>
      </w:r>
      <w:r>
        <w:rPr>
          <w:rFonts w:eastAsia="Times New Roman"/>
          <w:bCs/>
          <w:spacing w:val="-7"/>
          <w:lang w:eastAsia="ru-RU"/>
        </w:rPr>
        <w:t xml:space="preserve"> </w:t>
      </w:r>
      <w:r>
        <w:rPr>
          <w:rFonts w:eastAsia="Times New Roman"/>
          <w:bCs/>
          <w:lang w:eastAsia="ru-RU"/>
        </w:rPr>
        <w:t>в</w:t>
      </w:r>
      <w:r>
        <w:rPr>
          <w:rFonts w:eastAsia="Times New Roman"/>
          <w:bCs/>
          <w:spacing w:val="-7"/>
          <w:lang w:eastAsia="ru-RU"/>
        </w:rPr>
        <w:t xml:space="preserve"> </w:t>
      </w:r>
      <w:r>
        <w:rPr>
          <w:rFonts w:eastAsia="Times New Roman"/>
          <w:bCs/>
          <w:lang w:eastAsia="ru-RU"/>
        </w:rPr>
        <w:t>виде</w:t>
      </w:r>
      <w:r>
        <w:rPr>
          <w:rFonts w:eastAsia="Times New Roman"/>
          <w:bCs/>
          <w:spacing w:val="-4"/>
          <w:lang w:eastAsia="ru-RU"/>
        </w:rPr>
        <w:t xml:space="preserve"> </w:t>
      </w:r>
      <w:r>
        <w:rPr>
          <w:rFonts w:eastAsia="Times New Roman"/>
          <w:bCs/>
          <w:lang w:eastAsia="ru-RU"/>
        </w:rPr>
        <w:t>презентации.</w:t>
      </w:r>
      <w:r>
        <w:rPr>
          <w:rFonts w:eastAsia="Times New Roman"/>
          <w:bCs/>
          <w:spacing w:val="-3"/>
          <w:lang w:eastAsia="ru-RU"/>
        </w:rPr>
        <w:t xml:space="preserve"> В п</w:t>
      </w:r>
      <w:r>
        <w:rPr>
          <w:rFonts w:eastAsia="Times New Roman"/>
          <w:bCs/>
          <w:lang w:eastAsia="ru-RU"/>
        </w:rPr>
        <w:t>резентации необходимо показать</w:t>
      </w:r>
      <w:r>
        <w:rPr>
          <w:rFonts w:eastAsia="Times New Roman"/>
          <w:bCs/>
          <w:spacing w:val="-4"/>
          <w:lang w:eastAsia="ru-RU"/>
        </w:rPr>
        <w:t xml:space="preserve"> </w:t>
      </w:r>
      <w:r>
        <w:rPr>
          <w:rFonts w:eastAsia="Times New Roman" w:cs="Calibri, sans-serif"/>
          <w:bCs/>
          <w:lang w:eastAsia="ru-RU"/>
        </w:rPr>
        <w:t>навыки</w:t>
      </w:r>
      <w:r>
        <w:rPr>
          <w:rFonts w:eastAsia="Times New Roman"/>
          <w:bCs/>
          <w:lang w:eastAsia="ru-RU"/>
        </w:rPr>
        <w:t xml:space="preserve"> и методы работы по </w:t>
      </w:r>
      <w:r>
        <w:rPr>
          <w:rFonts w:eastAsia="Times New Roman"/>
          <w:bCs/>
          <w:lang w:val="en-US" w:eastAsia="ru-RU"/>
        </w:rPr>
        <w:t>BIM</w:t>
      </w:r>
      <w:r>
        <w:rPr>
          <w:rFonts w:eastAsia="Times New Roman"/>
          <w:bCs/>
          <w:lang w:eastAsia="ru-RU"/>
        </w:rPr>
        <w:t>-моделированию и процессов, связанных с моделированием, отразить ошибки, выявленные в документации в ходе информационного моделирования с указанием ошибки и скриншотом конфликта:</w:t>
      </w:r>
    </w:p>
    <w:p>
      <w:pPr>
        <w:pStyle w:val="ListParagraph"/>
        <w:numPr>
          <w:ilvl w:val="0"/>
          <w:numId w:val="13"/>
        </w:numPr>
        <w:tabs>
          <w:tab w:val="clear" w:pos="709"/>
          <w:tab w:val="left" w:pos="993" w:leader="none"/>
        </w:tabs>
        <w:spacing w:lineRule="atLeast" w:line="100" w:before="0" w:after="0"/>
        <w:rPr/>
      </w:pPr>
      <w:r>
        <w:rPr>
          <w:rFonts w:ascii="Times New Roman" w:hAnsi="Times New Roman"/>
        </w:rPr>
        <w:t>организации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работы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над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реализацией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проекта;</w:t>
      </w:r>
    </w:p>
    <w:p>
      <w:pPr>
        <w:pStyle w:val="ListParagraph"/>
        <w:numPr>
          <w:ilvl w:val="0"/>
          <w:numId w:val="13"/>
        </w:numPr>
        <w:tabs>
          <w:tab w:val="clear" w:pos="709"/>
          <w:tab w:val="left" w:pos="993" w:leader="none"/>
        </w:tabs>
        <w:spacing w:lineRule="atLeast" w:line="100" w:before="0" w:after="0"/>
        <w:rPr/>
      </w:pPr>
      <w:r>
        <w:rPr>
          <w:rFonts w:ascii="Times New Roman" w:hAnsi="Times New Roman"/>
        </w:rPr>
        <w:t>применимых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знаниях и навыков по компетенции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Технологии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информационного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моделирования.</w:t>
      </w:r>
    </w:p>
    <w:p>
      <w:pPr>
        <w:pStyle w:val="Standard"/>
        <w:spacing w:before="0" w:after="0"/>
        <w:ind w:left="-15" w:right="10" w:firstLine="724"/>
        <w:jc w:val="both"/>
        <w:rPr>
          <w:rFonts w:eastAsia="Times New Roman"/>
          <w:bCs/>
          <w:lang w:eastAsia="ru-RU"/>
        </w:rPr>
      </w:pPr>
      <w:r>
        <w:rPr>
          <w:rFonts w:eastAsia="Times New Roman"/>
          <w:bCs/>
          <w:lang w:eastAsia="ru-RU"/>
        </w:rPr>
        <w:t>Приветствуется</w:t>
      </w:r>
      <w:r>
        <w:rPr>
          <w:rFonts w:eastAsia="Times New Roman"/>
          <w:bCs/>
          <w:spacing w:val="1"/>
          <w:lang w:eastAsia="ru-RU"/>
        </w:rPr>
        <w:t xml:space="preserve"> </w:t>
      </w:r>
      <w:r>
        <w:rPr>
          <w:rFonts w:eastAsia="Times New Roman"/>
          <w:bCs/>
          <w:lang w:eastAsia="ru-RU"/>
        </w:rPr>
        <w:t>и</w:t>
      </w:r>
      <w:r>
        <w:rPr>
          <w:rFonts w:eastAsia="Times New Roman"/>
          <w:bCs/>
          <w:spacing w:val="1"/>
          <w:lang w:eastAsia="ru-RU"/>
        </w:rPr>
        <w:t xml:space="preserve"> </w:t>
      </w:r>
      <w:r>
        <w:rPr>
          <w:rFonts w:eastAsia="Times New Roman"/>
          <w:bCs/>
          <w:lang w:eastAsia="ru-RU"/>
        </w:rPr>
        <w:t>дополнительно</w:t>
      </w:r>
      <w:r>
        <w:rPr>
          <w:rFonts w:eastAsia="Times New Roman"/>
          <w:bCs/>
          <w:spacing w:val="1"/>
          <w:lang w:eastAsia="ru-RU"/>
        </w:rPr>
        <w:t xml:space="preserve"> </w:t>
      </w:r>
      <w:r>
        <w:rPr>
          <w:rFonts w:eastAsia="Times New Roman"/>
          <w:bCs/>
          <w:lang w:eastAsia="ru-RU"/>
        </w:rPr>
        <w:t>оценивается</w:t>
      </w:r>
      <w:r>
        <w:rPr>
          <w:rFonts w:eastAsia="Times New Roman"/>
          <w:bCs/>
          <w:spacing w:val="1"/>
          <w:lang w:eastAsia="ru-RU"/>
        </w:rPr>
        <w:t xml:space="preserve"> </w:t>
      </w:r>
      <w:r>
        <w:rPr>
          <w:rFonts w:eastAsia="Times New Roman"/>
          <w:bCs/>
          <w:lang w:eastAsia="ru-RU"/>
        </w:rPr>
        <w:t>использование</w:t>
      </w:r>
      <w:r>
        <w:rPr>
          <w:rFonts w:eastAsia="Times New Roman"/>
          <w:bCs/>
          <w:spacing w:val="1"/>
          <w:lang w:eastAsia="ru-RU"/>
        </w:rPr>
        <w:t xml:space="preserve"> </w:t>
      </w:r>
      <w:r>
        <w:rPr>
          <w:rFonts w:eastAsia="Times New Roman"/>
          <w:bCs/>
          <w:lang w:eastAsia="ru-RU"/>
        </w:rPr>
        <w:t>в</w:t>
      </w:r>
      <w:r>
        <w:rPr>
          <w:rFonts w:eastAsia="Times New Roman"/>
          <w:bCs/>
          <w:spacing w:val="1"/>
          <w:lang w:eastAsia="ru-RU"/>
        </w:rPr>
        <w:t xml:space="preserve"> </w:t>
      </w:r>
      <w:r>
        <w:rPr>
          <w:rFonts w:eastAsia="Times New Roman"/>
          <w:bCs/>
          <w:lang w:eastAsia="ru-RU"/>
        </w:rPr>
        <w:t>презентации обходов, облетов и других наглядных способов предоставления</w:t>
      </w:r>
      <w:r>
        <w:rPr>
          <w:rFonts w:eastAsia="Times New Roman"/>
          <w:bCs/>
          <w:spacing w:val="1"/>
          <w:lang w:eastAsia="ru-RU"/>
        </w:rPr>
        <w:t xml:space="preserve"> </w:t>
      </w:r>
      <w:r>
        <w:rPr>
          <w:rFonts w:eastAsia="Times New Roman"/>
          <w:bCs/>
          <w:lang w:eastAsia="ru-RU"/>
        </w:rPr>
        <w:t>проектного</w:t>
      </w:r>
      <w:r>
        <w:rPr>
          <w:rFonts w:eastAsia="Times New Roman"/>
          <w:bCs/>
          <w:spacing w:val="-4"/>
          <w:lang w:eastAsia="ru-RU"/>
        </w:rPr>
        <w:t xml:space="preserve"> </w:t>
      </w:r>
      <w:r>
        <w:rPr>
          <w:rFonts w:eastAsia="Times New Roman"/>
          <w:bCs/>
          <w:lang w:eastAsia="ru-RU"/>
        </w:rPr>
        <w:t>решения.</w:t>
      </w:r>
    </w:p>
    <w:p>
      <w:pPr>
        <w:pStyle w:val="Standard"/>
        <w:spacing w:before="0" w:after="0"/>
        <w:ind w:left="-15" w:right="10" w:firstLine="724"/>
        <w:jc w:val="both"/>
        <w:rPr>
          <w:rFonts w:eastAsia="Times New Roman"/>
          <w:bCs/>
          <w:lang w:eastAsia="ru-RU"/>
        </w:rPr>
      </w:pPr>
      <w:r>
        <w:rPr>
          <w:rFonts w:eastAsia="Times New Roman"/>
          <w:bCs/>
          <w:lang w:eastAsia="ru-RU"/>
        </w:rPr>
      </w:r>
      <w:r>
        <w:br w:type="page"/>
      </w:r>
    </w:p>
    <w:p>
      <w:pPr>
        <w:pStyle w:val="Standard"/>
        <w:spacing w:before="0" w:after="0"/>
        <w:ind w:left="-15" w:right="10" w:firstLine="724"/>
        <w:jc w:val="both"/>
        <w:rPr>
          <w:rFonts w:eastAsia="Times New Roman"/>
          <w:bCs/>
          <w:lang w:eastAsia="ru-RU"/>
        </w:rPr>
      </w:pPr>
      <w:r>
        <w:rPr>
          <w:rFonts w:eastAsia="Times New Roman"/>
          <w:bCs/>
          <w:lang w:eastAsia="ru-RU"/>
        </w:rPr>
      </w:r>
    </w:p>
    <w:p>
      <w:pPr>
        <w:pStyle w:val="1"/>
        <w:numPr>
          <w:ilvl w:val="0"/>
          <w:numId w:val="10"/>
        </w:numPr>
        <w:rPr>
          <w:rFonts w:ascii="Times New Roman" w:hAnsi="Times New Roman"/>
          <w:color w:val="auto"/>
          <w:sz w:val="28"/>
          <w:szCs w:val="28"/>
          <w:lang w:val="ru-RU"/>
        </w:rPr>
      </w:pPr>
      <w:bookmarkStart w:id="28" w:name="_Toc167192716"/>
      <w:r>
        <w:rPr>
          <w:rFonts w:ascii="Times New Roman" w:hAnsi="Times New Roman"/>
          <w:color w:val="auto"/>
          <w:sz w:val="28"/>
          <w:szCs w:val="28"/>
          <w:lang w:val="ru-RU"/>
        </w:rPr>
        <w:t>СПЕЦИАЛЬНЫЕ ПРАВИЛА КОМПЕТЕНЦИИ</w:t>
      </w:r>
      <w:bookmarkEnd w:id="28"/>
    </w:p>
    <w:p>
      <w:pPr>
        <w:pStyle w:val="Standard"/>
        <w:spacing w:before="0" w:after="0"/>
        <w:ind w:hanging="0"/>
        <w:rPr>
          <w:rFonts w:eastAsia="Times New Roman"/>
          <w:b/>
          <w:color w:val="000000"/>
        </w:rPr>
      </w:pPr>
      <w:bookmarkStart w:id="29" w:name="Bookmark15"/>
      <w:r>
        <w:rPr>
          <w:rFonts w:eastAsia="Times New Roman"/>
          <w:b/>
          <w:color w:val="000000"/>
        </w:rPr>
        <w:t>1.Личный инструмент конкурсант</w:t>
      </w:r>
      <w:bookmarkEnd w:id="29"/>
      <w:r>
        <w:rPr>
          <w:rFonts w:eastAsia="Times New Roman"/>
          <w:b/>
          <w:color w:val="000000"/>
        </w:rPr>
        <w:t>а</w:t>
      </w:r>
    </w:p>
    <w:p>
      <w:pPr>
        <w:pStyle w:val="Standard"/>
        <w:spacing w:before="0" w:after="0"/>
        <w:ind w:firstLine="709"/>
        <w:rPr/>
      </w:pPr>
      <w:bookmarkStart w:id="30" w:name="__RefHeading__6846_1107488559"/>
      <w:bookmarkStart w:id="31" w:name="Bookmark16"/>
      <w:bookmarkEnd w:id="30"/>
      <w:r>
        <w:rPr>
          <w:rFonts w:eastAsia="Times New Roman"/>
        </w:rPr>
        <w:t xml:space="preserve">Список материалов, оборудования и </w:t>
      </w:r>
      <w:bookmarkEnd w:id="31"/>
      <w:r>
        <w:rPr>
          <w:rFonts w:eastAsia="Times New Roman"/>
        </w:rPr>
        <w:t>инструментов, которые конкурсант может или должен привезти с собой на соревнование. Указывается в свободной форме.</w:t>
      </w:r>
    </w:p>
    <w:p>
      <w:pPr>
        <w:pStyle w:val="Standard"/>
        <w:spacing w:before="0" w:after="0"/>
        <w:ind w:firstLine="709"/>
        <w:rPr>
          <w:rFonts w:eastAsia="Times New Roman"/>
        </w:rPr>
      </w:pPr>
      <w:r>
        <w:rPr>
          <w:rFonts w:eastAsia="Times New Roman"/>
        </w:rPr>
        <w:t>Определенный - нужно привезти оборудование по списку;</w:t>
      </w:r>
    </w:p>
    <w:p>
      <w:pPr>
        <w:pStyle w:val="Standard"/>
        <w:spacing w:before="0" w:after="0"/>
        <w:ind w:firstLine="709"/>
        <w:rPr>
          <w:rFonts w:eastAsia="Times New Roman"/>
        </w:rPr>
      </w:pPr>
      <w:r>
        <w:rPr>
          <w:rFonts w:eastAsia="Times New Roman"/>
        </w:rPr>
        <w:t>Неопределенный - можно привезти оборудование по списку, кроме запрещенного.</w:t>
      </w:r>
    </w:p>
    <w:p>
      <w:pPr>
        <w:pStyle w:val="Standard"/>
        <w:spacing w:before="0" w:after="0"/>
        <w:ind w:firstLine="709"/>
        <w:rPr>
          <w:rFonts w:eastAsia="Times New Roman"/>
        </w:rPr>
      </w:pPr>
      <w:r>
        <w:rPr>
          <w:rFonts w:eastAsia="Times New Roman"/>
        </w:rPr>
        <w:t>Нулевой - нельзя ничего привозить.</w:t>
      </w:r>
    </w:p>
    <w:p>
      <w:pPr>
        <w:pStyle w:val="Standard"/>
        <w:spacing w:before="0" w:after="0"/>
        <w:ind w:firstLine="709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Инструментарий конкурсанта: неопределенный.</w:t>
      </w:r>
    </w:p>
    <w:p>
      <w:pPr>
        <w:pStyle w:val="Standard"/>
        <w:spacing w:before="0" w:after="0"/>
        <w:ind w:firstLine="709"/>
        <w:jc w:val="both"/>
        <w:rPr/>
      </w:pPr>
      <w:r>
        <w:rPr>
          <w:rFonts w:eastAsia="Times New Roman"/>
          <w:color w:val="000000"/>
        </w:rPr>
        <w:t xml:space="preserve">- Digital Toolbox: </w:t>
      </w:r>
      <w:r>
        <w:rPr>
          <w:rFonts w:eastAsia="Times New Roman"/>
          <w:color w:val="000000"/>
          <w:lang w:val="en-US"/>
        </w:rPr>
        <w:t>usb</w:t>
      </w:r>
      <w:r>
        <w:rPr>
          <w:rFonts w:eastAsia="Times New Roman"/>
          <w:color w:val="000000"/>
        </w:rPr>
        <w:t>-носитель</w:t>
      </w:r>
      <w:r>
        <w:rPr>
          <w:color w:val="000000"/>
        </w:rPr>
        <w:t xml:space="preserve"> с шаблоном проекта для </w:t>
      </w:r>
      <w:r>
        <w:rPr>
          <w:color w:val="000000"/>
          <w:lang w:val="en-US"/>
        </w:rPr>
        <w:t>BIM</w:t>
      </w:r>
      <w:r>
        <w:rPr>
          <w:color w:val="000000"/>
        </w:rPr>
        <w:t>-системы. Библиотеки допускается включать в шаблон в виде семейств/библиотек или сборок. Пространство 3</w:t>
      </w:r>
      <w:r>
        <w:rPr>
          <w:color w:val="000000"/>
          <w:lang w:val="en-US"/>
        </w:rPr>
        <w:t>D</w:t>
      </w:r>
      <w:r>
        <w:rPr>
          <w:color w:val="000000"/>
        </w:rPr>
        <w:t xml:space="preserve">-вида/модели шаблона/проекта, содержащий библиотеки в </w:t>
      </w:r>
      <w:r>
        <w:rPr>
          <w:color w:val="000000"/>
          <w:lang w:val="en-US"/>
        </w:rPr>
        <w:t>BIM</w:t>
      </w:r>
      <w:r>
        <w:rPr>
          <w:color w:val="000000"/>
        </w:rPr>
        <w:t>-системе должно быть пустым.</w:t>
      </w:r>
    </w:p>
    <w:p>
      <w:pPr>
        <w:pStyle w:val="Standard"/>
        <w:spacing w:before="0" w:after="0"/>
        <w:ind w:firstLine="709"/>
        <w:jc w:val="both"/>
        <w:rPr/>
      </w:pPr>
      <w:r>
        <w:rPr>
          <w:rFonts w:eastAsia="Times New Roman"/>
          <w:color w:val="000000"/>
        </w:rPr>
        <w:t xml:space="preserve">Не </w:t>
      </w:r>
      <w:r>
        <w:rPr>
          <w:color w:val="000000"/>
        </w:rPr>
        <w:t>допускается использование готовых плагинов (кроме плагинов, разработанных вендором)/скриптов, использование заранее подготовленных файлов маппирования, а также графиков планирования</w:t>
      </w:r>
      <w:r>
        <w:rPr>
          <w:rFonts w:eastAsia="Times New Roman"/>
          <w:color w:val="000000"/>
        </w:rPr>
        <w:t>.</w:t>
      </w:r>
    </w:p>
    <w:p>
      <w:pPr>
        <w:pStyle w:val="Standard"/>
        <w:spacing w:before="0" w:after="0"/>
        <w:ind w:firstLine="709"/>
        <w:jc w:val="both"/>
        <w:rPr/>
      </w:pPr>
      <w:r>
        <w:rPr>
          <w:rFonts w:eastAsia="Times New Roman"/>
          <w:color w:val="000000"/>
        </w:rPr>
        <w:t xml:space="preserve">Все скрипты автоматизации разрабатываются конкурсантами на площадке во время соревновательных дней. Языки программирования и </w:t>
      </w:r>
      <w:r>
        <w:rPr>
          <w:rFonts w:eastAsia="Times New Roman"/>
          <w:color w:val="000000"/>
          <w:lang w:val="en-US"/>
        </w:rPr>
        <w:t>IDE</w:t>
      </w:r>
      <w:r>
        <w:rPr>
          <w:rFonts w:eastAsia="Times New Roman"/>
          <w:color w:val="000000"/>
        </w:rPr>
        <w:t xml:space="preserve"> могут быть предустановлены в день С-1 по требованию конкурсантов.</w:t>
      </w:r>
    </w:p>
    <w:p>
      <w:pPr>
        <w:pStyle w:val="Standard"/>
        <w:spacing w:before="0" w:after="0"/>
        <w:ind w:firstLine="709"/>
        <w:jc w:val="both"/>
        <w:rPr/>
      </w:pPr>
      <w:r>
        <w:rPr/>
        <w:t>Материалы, оборудование и инструменты, запрещенные на площадке</w:t>
      </w:r>
    </w:p>
    <w:p>
      <w:pPr>
        <w:pStyle w:val="Standard"/>
        <w:spacing w:before="0" w:after="0"/>
        <w:ind w:firstLine="709"/>
        <w:jc w:val="both"/>
        <w:rPr>
          <w:rFonts w:eastAsia="Times New Roman"/>
        </w:rPr>
      </w:pPr>
      <w:bookmarkStart w:id="32" w:name="__RefHeading__6848_1107488559"/>
      <w:bookmarkStart w:id="33" w:name="Bookmark17"/>
      <w:bookmarkEnd w:id="32"/>
      <w:r>
        <w:rPr>
          <w:rFonts w:eastAsia="Times New Roman"/>
        </w:rPr>
        <w:t>- не допускается использование готовых плагинов;</w:t>
      </w:r>
      <w:bookmarkEnd w:id="33"/>
    </w:p>
    <w:p>
      <w:pPr>
        <w:pStyle w:val="Standard"/>
        <w:spacing w:before="0" w:after="0"/>
        <w:ind w:firstLine="709"/>
        <w:jc w:val="both"/>
        <w:rPr>
          <w:rFonts w:eastAsia="Times New Roman"/>
        </w:rPr>
      </w:pPr>
      <w:r>
        <w:rPr>
          <w:rFonts w:eastAsia="Times New Roman"/>
        </w:rPr>
        <w:t>- еда и напитки;</w:t>
      </w:r>
    </w:p>
    <w:p>
      <w:pPr>
        <w:pStyle w:val="Standard"/>
        <w:spacing w:before="0" w:after="0"/>
        <w:ind w:firstLine="709"/>
        <w:jc w:val="both"/>
        <w:rPr>
          <w:rFonts w:eastAsia="Times New Roman"/>
        </w:rPr>
      </w:pPr>
      <w:r>
        <w:rPr>
          <w:rFonts w:eastAsia="Times New Roman"/>
        </w:rPr>
        <w:t>-любые электронные устройства личного пользования при работе с конкурсным заданием.</w:t>
      </w:r>
    </w:p>
    <w:p>
      <w:pPr>
        <w:pStyle w:val="Standard"/>
        <w:spacing w:before="0" w:after="0"/>
        <w:ind w:firstLine="709"/>
        <w:jc w:val="both"/>
        <w:rPr>
          <w:rFonts w:eastAsia="Times New Roman"/>
        </w:rPr>
      </w:pPr>
      <w:r>
        <w:rPr>
          <w:rFonts w:eastAsia="Times New Roman"/>
        </w:rPr>
      </w:r>
    </w:p>
    <w:p>
      <w:pPr>
        <w:pStyle w:val="Standard"/>
        <w:spacing w:before="0" w:after="0"/>
        <w:ind w:firstLine="709"/>
        <w:jc w:val="both"/>
        <w:rPr/>
      </w:pPr>
      <w:r>
        <w:rPr>
          <w:b/>
          <w:bCs/>
        </w:rPr>
        <w:t xml:space="preserve"> </w:t>
      </w:r>
      <w:r>
        <w:rPr>
          <w:b/>
          <w:bCs/>
        </w:rPr>
        <w:t>Результат Конкурсного задания не оценивается, если</w:t>
      </w:r>
      <w:r>
        <w:rPr/>
        <w:t>:</w:t>
      </w:r>
    </w:p>
    <w:p>
      <w:pPr>
        <w:pStyle w:val="Standard"/>
        <w:spacing w:lineRule="atLeast" w:line="11" w:before="0" w:after="0"/>
        <w:ind w:firstLine="709"/>
        <w:jc w:val="both"/>
        <w:rPr/>
      </w:pPr>
      <w:bookmarkStart w:id="34" w:name="__RefHeading__6850_1107488559"/>
      <w:bookmarkStart w:id="35" w:name="Bookmark18"/>
      <w:bookmarkEnd w:id="34"/>
      <w:r>
        <w:rPr>
          <w:rFonts w:eastAsia="Times New Roman"/>
        </w:rPr>
        <w:t xml:space="preserve">- </w:t>
      </w:r>
      <w:r>
        <w:rPr>
          <w:rStyle w:val="13"/>
          <w:rFonts w:eastAsia="Times New Roman"/>
        </w:rPr>
        <w:t xml:space="preserve">результат </w:t>
      </w:r>
      <w:r>
        <w:rPr>
          <w:rFonts w:eastAsia="Times New Roman"/>
        </w:rPr>
        <w:t>не предоставлен в рамках отведенного рабочег</w:t>
      </w:r>
      <w:bookmarkEnd w:id="35"/>
      <w:r>
        <w:rPr>
          <w:rFonts w:eastAsia="Times New Roman"/>
        </w:rPr>
        <w:t>о времени работы по модулям (при размещении в СОД);</w:t>
      </w:r>
    </w:p>
    <w:p>
      <w:pPr>
        <w:pStyle w:val="Standard"/>
        <w:spacing w:before="0" w:after="0"/>
        <w:ind w:firstLine="709"/>
        <w:jc w:val="both"/>
        <w:rPr>
          <w:rStyle w:val="13"/>
          <w:rFonts w:eastAsia="Times New Roman"/>
        </w:rPr>
      </w:pPr>
      <w:r>
        <w:rPr>
          <w:rStyle w:val="13"/>
          <w:rFonts w:eastAsia="Times New Roman"/>
          <w:i/>
        </w:rPr>
        <w:t xml:space="preserve">- </w:t>
      </w:r>
      <w:r>
        <w:rPr>
          <w:rStyle w:val="13"/>
          <w:rFonts w:eastAsia="Times New Roman"/>
        </w:rPr>
        <w:t>результат работы отсутствует в СОД.</w:t>
      </w:r>
    </w:p>
    <w:p>
      <w:pPr>
        <w:pStyle w:val="Standard"/>
        <w:spacing w:before="0" w:after="0"/>
        <w:ind w:firstLine="709"/>
        <w:jc w:val="both"/>
        <w:rPr/>
      </w:pPr>
      <w:r>
        <w:rPr/>
      </w:r>
    </w:p>
    <w:p>
      <w:pPr>
        <w:pStyle w:val="Standard"/>
        <w:spacing w:before="0" w:after="0"/>
        <w:ind w:firstLine="709"/>
        <w:jc w:val="both"/>
        <w:rPr>
          <w:lang w:val="en-US"/>
        </w:rPr>
      </w:pPr>
      <w:r>
        <w:rPr>
          <w:rStyle w:val="13"/>
          <w:b/>
          <w:bCs/>
          <w:lang w:val="en-US"/>
        </w:rPr>
        <w:t>Digital Toolbox</w:t>
      </w:r>
    </w:p>
    <w:p>
      <w:pPr>
        <w:pStyle w:val="Standard"/>
        <w:spacing w:before="0" w:after="0"/>
        <w:ind w:firstLine="709"/>
        <w:jc w:val="both"/>
        <w:rPr>
          <w:rStyle w:val="13"/>
          <w:rFonts w:eastAsia="Times New Roman"/>
          <w:lang w:val="en-US"/>
        </w:rPr>
      </w:pPr>
      <w:r>
        <w:rPr>
          <w:rStyle w:val="13"/>
          <w:rFonts w:eastAsia="Times New Roman"/>
        </w:rPr>
        <w:t>В</w:t>
      </w:r>
      <w:r>
        <w:rPr>
          <w:rStyle w:val="13"/>
          <w:rFonts w:eastAsia="Times New Roman"/>
          <w:lang w:val="en-US"/>
        </w:rPr>
        <w:t xml:space="preserve"> Digital Toolbox </w:t>
      </w:r>
      <w:r>
        <w:rPr>
          <w:rStyle w:val="13"/>
          <w:rFonts w:eastAsia="Times New Roman"/>
        </w:rPr>
        <w:t>допускается</w:t>
      </w:r>
      <w:r>
        <w:rPr>
          <w:rStyle w:val="13"/>
          <w:rFonts w:eastAsia="Times New Roman"/>
          <w:lang w:val="en-US"/>
        </w:rPr>
        <w:t>:</w:t>
      </w:r>
    </w:p>
    <w:p>
      <w:pPr>
        <w:pStyle w:val="Standard"/>
        <w:spacing w:before="0" w:after="0"/>
        <w:ind w:firstLine="709"/>
        <w:jc w:val="both"/>
        <w:rPr>
          <w:rStyle w:val="13"/>
          <w:rFonts w:eastAsia="Times New Roman"/>
        </w:rPr>
      </w:pPr>
      <w:r>
        <w:rPr>
          <w:rStyle w:val="13"/>
          <w:rFonts w:eastAsia="Times New Roman"/>
        </w:rPr>
        <w:t>- наличие (отдельно не в составе шаблона) собственных разработанных загружаемых семейств в формате *.</w:t>
      </w:r>
      <w:r>
        <w:rPr>
          <w:rStyle w:val="13"/>
          <w:rFonts w:eastAsia="Times New Roman"/>
          <w:lang w:val="en-US"/>
        </w:rPr>
        <w:t>RFA</w:t>
      </w:r>
      <w:r>
        <w:rPr>
          <w:rStyle w:val="13"/>
          <w:rFonts w:eastAsia="Times New Roman"/>
        </w:rPr>
        <w:t xml:space="preserve"> для использования их при разработке </w:t>
      </w:r>
    </w:p>
    <w:p>
      <w:pPr>
        <w:pStyle w:val="Standard"/>
        <w:spacing w:before="0" w:after="0"/>
        <w:ind w:firstLine="709"/>
        <w:jc w:val="both"/>
        <w:rPr>
          <w:rStyle w:val="13"/>
          <w:rFonts w:eastAsia="Times New Roman"/>
        </w:rPr>
      </w:pPr>
      <w:r>
        <w:rPr>
          <w:rStyle w:val="13"/>
          <w:rFonts w:eastAsia="Times New Roman"/>
        </w:rPr>
        <w:t xml:space="preserve"> </w:t>
      </w:r>
      <w:r>
        <w:rPr>
          <w:rStyle w:val="13"/>
          <w:rFonts w:eastAsia="Times New Roman"/>
        </w:rPr>
        <w:t xml:space="preserve">- наличие собственных разработанных библиотек на языке </w:t>
      </w:r>
      <w:r>
        <w:rPr>
          <w:rStyle w:val="13"/>
          <w:rFonts w:eastAsia="Times New Roman"/>
          <w:lang w:val="en-US"/>
        </w:rPr>
        <w:t>STDL</w:t>
      </w:r>
      <w:r>
        <w:rPr>
          <w:rStyle w:val="13"/>
          <w:rFonts w:eastAsia="Times New Roman"/>
        </w:rPr>
        <w:t xml:space="preserve"> в формате *.</w:t>
      </w:r>
      <w:r>
        <w:rPr>
          <w:rStyle w:val="13"/>
          <w:rFonts w:eastAsia="Times New Roman"/>
          <w:lang w:val="en-US"/>
        </w:rPr>
        <w:t>RST</w:t>
      </w:r>
      <w:r>
        <w:rPr>
          <w:rStyle w:val="13"/>
          <w:rFonts w:eastAsia="Times New Roman"/>
        </w:rPr>
        <w:t xml:space="preserve"> для использования их при разработке </w:t>
      </w:r>
    </w:p>
    <w:p>
      <w:pPr>
        <w:pStyle w:val="Standard"/>
        <w:spacing w:before="0" w:after="0"/>
        <w:ind w:firstLine="709"/>
        <w:jc w:val="both"/>
        <w:rPr/>
      </w:pPr>
      <w:bookmarkStart w:id="36" w:name="__DdeLink__3742_401053601"/>
      <w:bookmarkStart w:id="37" w:name="Bookmark19"/>
      <w:r>
        <w:rPr>
          <w:rStyle w:val="13"/>
          <w:rFonts w:eastAsia="Times New Roman"/>
        </w:rPr>
        <w:t>После передачи и уст</w:t>
      </w:r>
      <w:bookmarkEnd w:id="36"/>
      <w:bookmarkEnd w:id="37"/>
      <w:r>
        <w:rPr>
          <w:rStyle w:val="13"/>
          <w:rFonts w:eastAsia="Times New Roman"/>
        </w:rPr>
        <w:t xml:space="preserve">ановки </w:t>
      </w:r>
      <w:r>
        <w:rPr>
          <w:rStyle w:val="13"/>
          <w:rFonts w:eastAsia="Times New Roman"/>
          <w:b/>
        </w:rPr>
        <w:t xml:space="preserve">Digital Toolbox </w:t>
      </w:r>
      <w:r>
        <w:rPr>
          <w:rStyle w:val="13"/>
          <w:rFonts w:eastAsia="Times New Roman"/>
        </w:rPr>
        <w:t>он «закрывается» (запоминается структура, целостность и состав toolbox как с точки зрения файлов, так и внутреннего содержания) и проверяется каждый день до начала соревнований на модификации.</w:t>
      </w:r>
    </w:p>
    <w:p>
      <w:pPr>
        <w:pStyle w:val="Standard"/>
        <w:spacing w:before="0" w:after="0"/>
        <w:ind w:firstLine="709"/>
        <w:jc w:val="both"/>
        <w:rPr>
          <w:b/>
        </w:rPr>
      </w:pPr>
      <w:r>
        <w:rPr>
          <w:b/>
        </w:rPr>
        <w:t>Оценка:</w:t>
      </w:r>
    </w:p>
    <w:p>
      <w:pPr>
        <w:pStyle w:val="Standard"/>
        <w:spacing w:before="0" w:after="0"/>
        <w:ind w:firstLine="709"/>
        <w:jc w:val="both"/>
        <w:rPr/>
      </w:pPr>
      <w:r>
        <w:rPr/>
        <w:t xml:space="preserve">Оценка модулей может проводиться оценивающими экспертами отдельно от полностью готовой и сданной работы по мере их готовности и расписания Чемпионата. </w:t>
      </w:r>
    </w:p>
    <w:p>
      <w:pPr>
        <w:pStyle w:val="Standard"/>
        <w:spacing w:before="0" w:after="0"/>
        <w:ind w:firstLine="709"/>
        <w:jc w:val="both"/>
        <w:rPr/>
      </w:pPr>
      <w:r>
        <w:rPr/>
      </w:r>
    </w:p>
    <w:p>
      <w:pPr>
        <w:pStyle w:val="Standard"/>
        <w:spacing w:before="0" w:after="0"/>
        <w:ind w:firstLine="709"/>
        <w:rPr/>
      </w:pPr>
      <w:r>
        <w:rPr>
          <w:rStyle w:val="13"/>
          <w:b/>
          <w:bCs/>
        </w:rPr>
        <w:t>Дисквалификация</w:t>
      </w:r>
    </w:p>
    <w:p>
      <w:pPr>
        <w:pStyle w:val="Textbody"/>
        <w:spacing w:lineRule="auto" w:line="240"/>
        <w:ind w:firstLine="709"/>
        <w:rPr>
          <w:lang w:val="ru-RU"/>
        </w:rPr>
      </w:pPr>
      <w:bookmarkStart w:id="38" w:name="__RefHeading__6854_1107488559"/>
      <w:bookmarkStart w:id="39" w:name="Bookmark20"/>
      <w:bookmarkEnd w:id="38"/>
      <w:r>
        <w:rPr>
          <w:rStyle w:val="13"/>
          <w:rFonts w:ascii="Times New Roman" w:hAnsi="Times New Roman"/>
          <w:szCs w:val="24"/>
          <w:lang w:val="ru-RU"/>
        </w:rPr>
        <w:t>Допускается дисквали</w:t>
      </w:r>
      <w:bookmarkEnd w:id="39"/>
      <w:r>
        <w:rPr>
          <w:rStyle w:val="13"/>
          <w:rFonts w:ascii="Times New Roman" w:hAnsi="Times New Roman"/>
          <w:szCs w:val="24"/>
          <w:lang w:val="ru-RU"/>
        </w:rPr>
        <w:t>фикация:</w:t>
      </w:r>
    </w:p>
    <w:p>
      <w:pPr>
        <w:pStyle w:val="Textbody"/>
        <w:spacing w:lineRule="auto" w:line="240"/>
        <w:ind w:firstLine="709"/>
        <w:rPr>
          <w:lang w:val="ru-RU"/>
        </w:rPr>
      </w:pPr>
      <w:r>
        <w:rPr>
          <w:rStyle w:val="13"/>
          <w:rFonts w:ascii="Times New Roman" w:hAnsi="Times New Roman"/>
          <w:szCs w:val="24"/>
          <w:lang w:val="ru-RU"/>
        </w:rPr>
        <w:t>1. конкурсантов, если будет задокументирован факт выполнения конкурсного задания сторонними лицами;</w:t>
      </w:r>
    </w:p>
    <w:p>
      <w:pPr>
        <w:pStyle w:val="Textbody"/>
        <w:spacing w:lineRule="auto" w:line="240"/>
        <w:ind w:firstLine="709"/>
        <w:rPr>
          <w:lang w:val="ru-RU"/>
        </w:rPr>
      </w:pPr>
      <w:r>
        <w:rPr>
          <w:rStyle w:val="13"/>
          <w:rFonts w:ascii="Times New Roman" w:hAnsi="Times New Roman"/>
          <w:szCs w:val="24"/>
          <w:lang w:val="ru-RU"/>
        </w:rPr>
        <w:t>2. экспертов:</w:t>
      </w:r>
    </w:p>
    <w:p>
      <w:pPr>
        <w:pStyle w:val="Textbody"/>
        <w:spacing w:lineRule="auto" w:line="240"/>
        <w:ind w:firstLine="709"/>
        <w:rPr>
          <w:lang w:val="ru-RU"/>
        </w:rPr>
      </w:pPr>
      <w:r>
        <w:rPr>
          <w:rStyle w:val="13"/>
          <w:rFonts w:ascii="Times New Roman" w:hAnsi="Times New Roman"/>
          <w:szCs w:val="24"/>
          <w:lang w:val="ru-RU"/>
        </w:rPr>
        <w:t>- если эксперты будут обсуждать конкурсное задание вне отведенного времени для обсуждения конкурсного задания экспертов с участниками;</w:t>
      </w:r>
    </w:p>
    <w:p>
      <w:pPr>
        <w:pStyle w:val="Textbody"/>
        <w:spacing w:lineRule="auto" w:line="240"/>
        <w:ind w:firstLine="709"/>
        <w:rPr>
          <w:rStyle w:val="13"/>
          <w:rFonts w:ascii="Times New Roman" w:hAnsi="Times New Roman"/>
          <w:szCs w:val="24"/>
          <w:lang w:val="ru-RU"/>
        </w:rPr>
      </w:pPr>
      <w:r>
        <w:rPr>
          <w:rStyle w:val="13"/>
          <w:rFonts w:ascii="Times New Roman" w:hAnsi="Times New Roman"/>
          <w:szCs w:val="24"/>
          <w:lang w:val="ru-RU"/>
        </w:rPr>
        <w:t>- если не соблюдают этику поведения на конкурсное площадке, этику компатриота и оценивающего эксперта.</w:t>
      </w:r>
    </w:p>
    <w:p>
      <w:pPr>
        <w:pStyle w:val="Textbody"/>
        <w:spacing w:lineRule="auto" w:line="240"/>
        <w:ind w:firstLine="709"/>
        <w:rPr>
          <w:rStyle w:val="13"/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</w:r>
    </w:p>
    <w:p>
      <w:pPr>
        <w:pStyle w:val="Textbody"/>
        <w:spacing w:lineRule="auto" w:line="240"/>
        <w:rPr>
          <w:lang w:val="ru-RU"/>
        </w:rPr>
      </w:pPr>
      <w:r>
        <w:rPr>
          <w:lang w:val="ru-RU"/>
        </w:rPr>
      </w:r>
    </w:p>
    <w:p>
      <w:pPr>
        <w:pStyle w:val="1"/>
        <w:numPr>
          <w:ilvl w:val="0"/>
          <w:numId w:val="10"/>
        </w:numPr>
        <w:rPr>
          <w:rFonts w:ascii="Times New Roman" w:hAnsi="Times New Roman"/>
          <w:color w:val="auto"/>
          <w:sz w:val="28"/>
          <w:szCs w:val="28"/>
        </w:rPr>
      </w:pPr>
      <w:bookmarkStart w:id="40" w:name="_Toc167192717"/>
      <w:r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40"/>
    </w:p>
    <w:p>
      <w:pPr>
        <w:pStyle w:val="2"/>
        <w:numPr>
          <w:ilvl w:val="0"/>
          <w:numId w:val="14"/>
        </w:numPr>
        <w:tabs>
          <w:tab w:val="clear" w:pos="709"/>
          <w:tab w:val="left" w:pos="1276" w:leader="none"/>
        </w:tabs>
        <w:spacing w:lineRule="auto" w:line="240" w:before="0" w:after="0"/>
        <w:rPr/>
      </w:pPr>
      <w:bookmarkStart w:id="41" w:name="__RefHeading__6856_1107488559"/>
      <w:bookmarkStart w:id="42" w:name="_Toc167192718"/>
      <w:bookmarkStart w:id="43" w:name="Bookmark21"/>
      <w:bookmarkEnd w:id="41"/>
      <w:r>
        <w:rPr>
          <w:rFonts w:ascii="Times New Roman" w:hAnsi="Times New Roman"/>
          <w:b w:val="false"/>
          <w:bCs/>
          <w:sz w:val="24"/>
          <w:lang w:val="ru-RU"/>
        </w:rPr>
        <w:t>Приложение №1</w:t>
      </w:r>
      <w:bookmarkEnd w:id="43"/>
      <w:r>
        <w:rPr>
          <w:rFonts w:ascii="Times New Roman" w:hAnsi="Times New Roman"/>
          <w:b w:val="false"/>
          <w:bCs/>
          <w:sz w:val="24"/>
          <w:lang w:val="ru-RU"/>
        </w:rPr>
        <w:t xml:space="preserve"> Инструкция по заполнению матрицы конкурсного задания</w:t>
      </w:r>
      <w:bookmarkEnd w:id="42"/>
    </w:p>
    <w:p>
      <w:pPr>
        <w:pStyle w:val="2"/>
        <w:numPr>
          <w:ilvl w:val="0"/>
          <w:numId w:val="14"/>
        </w:numPr>
        <w:tabs>
          <w:tab w:val="clear" w:pos="709"/>
          <w:tab w:val="left" w:pos="1276" w:leader="none"/>
        </w:tabs>
        <w:spacing w:lineRule="auto" w:line="240" w:before="0" w:after="0"/>
        <w:rPr/>
      </w:pPr>
      <w:bookmarkStart w:id="44" w:name="__RefHeading__6858_1107488559"/>
      <w:bookmarkStart w:id="45" w:name="Bookmark22"/>
      <w:bookmarkStart w:id="46" w:name="_Toc167192719"/>
      <w:bookmarkEnd w:id="44"/>
      <w:r>
        <w:rPr>
          <w:rFonts w:ascii="Times New Roman" w:hAnsi="Times New Roman"/>
          <w:b w:val="false"/>
          <w:bCs/>
          <w:sz w:val="24"/>
        </w:rPr>
        <w:t>Приложение №2 Матрица конкурсного задания</w:t>
      </w:r>
      <w:bookmarkEnd w:id="45"/>
      <w:bookmarkEnd w:id="46"/>
    </w:p>
    <w:p>
      <w:pPr>
        <w:pStyle w:val="2"/>
        <w:numPr>
          <w:ilvl w:val="0"/>
          <w:numId w:val="14"/>
        </w:numPr>
        <w:tabs>
          <w:tab w:val="clear" w:pos="709"/>
          <w:tab w:val="left" w:pos="1276" w:leader="none"/>
        </w:tabs>
        <w:spacing w:lineRule="auto" w:line="240" w:before="0" w:after="0"/>
        <w:rPr/>
      </w:pPr>
      <w:bookmarkStart w:id="47" w:name="__RefHeading__6860_1107488559"/>
      <w:bookmarkStart w:id="48" w:name="_Toc167192723"/>
      <w:bookmarkStart w:id="49" w:name="Bookmark26"/>
      <w:bookmarkEnd w:id="47"/>
      <w:r>
        <w:rPr>
          <w:rFonts w:ascii="Times New Roman" w:hAnsi="Times New Roman"/>
          <w:b w:val="false"/>
          <w:bCs/>
          <w:sz w:val="24"/>
          <w:lang w:val="ru-RU"/>
        </w:rPr>
        <w:t xml:space="preserve">Приложение №3 Инструкция по </w:t>
      </w:r>
      <w:bookmarkEnd w:id="49"/>
      <w:r>
        <w:rPr>
          <w:rFonts w:ascii="Times New Roman" w:hAnsi="Times New Roman"/>
          <w:b w:val="false"/>
          <w:bCs/>
          <w:sz w:val="24"/>
          <w:lang w:val="ru-RU"/>
        </w:rPr>
        <w:t xml:space="preserve">охране труда и технике безопасности по компетенции «Технологии информационного моделирования </w:t>
      </w:r>
      <w:r>
        <w:rPr>
          <w:rFonts w:ascii="Times New Roman" w:hAnsi="Times New Roman"/>
          <w:b w:val="false"/>
          <w:bCs/>
          <w:sz w:val="24"/>
          <w:lang w:val="en-US"/>
        </w:rPr>
        <w:t>BIM</w:t>
      </w:r>
      <w:r>
        <w:rPr>
          <w:rFonts w:ascii="Times New Roman" w:hAnsi="Times New Roman"/>
          <w:b w:val="false"/>
          <w:bCs/>
          <w:sz w:val="24"/>
          <w:lang w:val="ru-RU"/>
        </w:rPr>
        <w:t>»</w:t>
      </w:r>
      <w:bookmarkEnd w:id="48"/>
    </w:p>
    <w:p>
      <w:pPr>
        <w:pStyle w:val="2"/>
        <w:numPr>
          <w:ilvl w:val="0"/>
          <w:numId w:val="14"/>
        </w:numPr>
        <w:tabs>
          <w:tab w:val="clear" w:pos="709"/>
          <w:tab w:val="left" w:pos="1276" w:leader="none"/>
        </w:tabs>
        <w:spacing w:lineRule="auto" w:line="240" w:before="0" w:after="0"/>
        <w:rPr/>
      </w:pPr>
      <w:bookmarkStart w:id="50" w:name="__RefHeading__6868_1107488559"/>
      <w:bookmarkStart w:id="51" w:name="Bookmark27"/>
      <w:bookmarkStart w:id="52" w:name="_Toc167192724"/>
      <w:bookmarkEnd w:id="50"/>
      <w:r>
        <w:rPr>
          <w:rFonts w:ascii="Times New Roman" w:hAnsi="Times New Roman"/>
          <w:b w:val="false"/>
          <w:bCs/>
          <w:sz w:val="24"/>
          <w:lang w:val="ru-RU"/>
        </w:rPr>
        <w:t xml:space="preserve">Приложение №4 </w:t>
      </w:r>
      <w:bookmarkEnd w:id="51"/>
      <w:bookmarkEnd w:id="52"/>
      <w:r>
        <w:rPr>
          <w:rFonts w:ascii="Times New Roman" w:hAnsi="Times New Roman"/>
          <w:b w:val="false"/>
          <w:bCs/>
          <w:sz w:val="24"/>
          <w:lang w:val="ru-RU"/>
        </w:rPr>
        <w:t>Требования к наименованию файлов</w:t>
      </w:r>
    </w:p>
    <w:p>
      <w:pPr>
        <w:pStyle w:val="Textbody"/>
        <w:numPr>
          <w:ilvl w:val="0"/>
          <w:numId w:val="14"/>
        </w:numPr>
        <w:tabs>
          <w:tab w:val="clear" w:pos="709"/>
          <w:tab w:val="left" w:pos="1276" w:leader="none"/>
        </w:tabs>
        <w:spacing w:lineRule="auto" w:line="240" w:before="0" w:after="0"/>
        <w:rPr>
          <w:rFonts w:ascii="Times New Roman" w:hAnsi="Times New Roman"/>
          <w:b w:val="false"/>
          <w:bCs/>
          <w:sz w:val="24"/>
          <w:lang w:val="ru-RU"/>
        </w:rPr>
      </w:pPr>
      <w:r>
        <w:rPr>
          <w:rFonts w:ascii="Times New Roman" w:hAnsi="Times New Roman"/>
          <w:b w:val="false"/>
          <w:bCs/>
          <w:sz w:val="24"/>
          <w:lang w:val="ru-RU"/>
        </w:rPr>
        <w:t>Приложение №5 Требования к уровням проработки</w:t>
      </w:r>
    </w:p>
    <w:p>
      <w:pPr>
        <w:pStyle w:val="Textbody"/>
        <w:tabs>
          <w:tab w:val="clear" w:pos="709"/>
          <w:tab w:val="left" w:pos="1276" w:leader="none"/>
        </w:tabs>
        <w:spacing w:lineRule="auto" w:line="240" w:before="0" w:after="0"/>
        <w:ind w:left="0" w:firstLine="709"/>
        <w:rPr>
          <w:rFonts w:ascii="Times New Roman" w:hAnsi="Times New Roman"/>
          <w:b w:val="false"/>
          <w:bCs/>
          <w:sz w:val="24"/>
          <w:lang w:val="ru-RU"/>
        </w:rPr>
      </w:pPr>
      <w:r>
        <w:rPr>
          <w:rFonts w:ascii="Times New Roman" w:hAnsi="Times New Roman"/>
          <w:b w:val="false"/>
          <w:bCs/>
          <w:sz w:val="24"/>
          <w:lang w:val="ru-RU"/>
        </w:rPr>
      </w:r>
    </w:p>
    <w:p>
      <w:pPr>
        <w:pStyle w:val="Textbody"/>
        <w:spacing w:lineRule="auto" w:line="240"/>
        <w:rPr>
          <w:rFonts w:ascii="Times New Roman" w:hAnsi="Times New Roman"/>
          <w:b/>
          <w:bCs/>
          <w:szCs w:val="24"/>
          <w:lang w:val="ru-RU"/>
        </w:rPr>
      </w:pPr>
      <w:r>
        <w:rPr>
          <w:rFonts w:ascii="Times New Roman" w:hAnsi="Times New Roman"/>
          <w:b/>
          <w:bCs/>
          <w:szCs w:val="24"/>
          <w:lang w:val="ru-RU"/>
        </w:rPr>
      </w:r>
      <w:bookmarkStart w:id="53" w:name="__RefHeading__6870_1107488559"/>
      <w:bookmarkStart w:id="54" w:name="Bookmark28"/>
      <w:bookmarkStart w:id="55" w:name="__RefHeading__6870_1107488559"/>
      <w:bookmarkStart w:id="56" w:name="Bookmark28"/>
      <w:bookmarkEnd w:id="55"/>
      <w:bookmarkEnd w:id="56"/>
    </w:p>
    <w:p>
      <w:pPr>
        <w:pStyle w:val="143"/>
        <w:spacing w:lineRule="auto" w:line="360"/>
        <w:ind w:hanging="0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cs="Times New Roman" w:ascii="Times New Roman" w:hAnsi="Times New Roman"/>
          <w:sz w:val="28"/>
          <w:szCs w:val="28"/>
          <w:lang w:bidi="en-US"/>
        </w:rPr>
      </w:r>
    </w:p>
    <w:p>
      <w:pPr>
        <w:pStyle w:val="Bullet"/>
        <w:ind w:hanging="360"/>
        <w:jc w:val="both"/>
        <w:rPr>
          <w:rFonts w:ascii="Times New Roman" w:hAnsi="Times New Roman"/>
          <w:bCs/>
          <w:szCs w:val="20"/>
          <w:lang w:val="ru-RU" w:eastAsia="ru-RU"/>
        </w:rPr>
      </w:pPr>
      <w:r>
        <w:rPr>
          <w:rFonts w:ascii="Times New Roman" w:hAnsi="Times New Roman"/>
          <w:bCs/>
          <w:szCs w:val="20"/>
          <w:lang w:val="ru-RU" w:eastAsia="ru-RU"/>
        </w:rPr>
      </w:r>
    </w:p>
    <w:p>
      <w:pPr>
        <w:pStyle w:val="Bullet"/>
        <w:ind w:hanging="360"/>
        <w:jc w:val="both"/>
        <w:rPr>
          <w:rFonts w:ascii="Times New Roman" w:hAnsi="Times New Roman"/>
          <w:bCs/>
          <w:szCs w:val="20"/>
          <w:lang w:val="ru-RU" w:eastAsia="ru-RU"/>
        </w:rPr>
      </w:pPr>
      <w:r>
        <w:rPr>
          <w:rFonts w:ascii="Times New Roman" w:hAnsi="Times New Roman"/>
          <w:bCs/>
          <w:szCs w:val="20"/>
          <w:lang w:val="ru-RU" w:eastAsia="ru-RU"/>
        </w:rPr>
      </w:r>
    </w:p>
    <w:p>
      <w:pPr>
        <w:pStyle w:val="Bullet"/>
        <w:ind w:hanging="360"/>
        <w:jc w:val="both"/>
        <w:rPr>
          <w:rFonts w:ascii="Times New Roman" w:hAnsi="Times New Roman"/>
          <w:bCs/>
          <w:szCs w:val="20"/>
          <w:lang w:val="ru-RU" w:eastAsia="ru-RU"/>
        </w:rPr>
      </w:pPr>
      <w:r>
        <w:rPr/>
      </w:r>
    </w:p>
    <w:sectPr>
      <w:footerReference w:type="default" r:id="rId5"/>
      <w:footerReference w:type="first" r:id="rId6"/>
      <w:type w:val="nextPage"/>
      <w:pgSz w:w="11906" w:h="16838"/>
      <w:pgMar w:left="1418" w:right="851" w:gutter="0" w:header="0" w:top="1134" w:footer="720" w:bottom="777"/>
      <w:pgNumType w:start="1" w:fmt="decimal"/>
      <w:formProt w:val="false"/>
      <w:titlePg/>
      <w:textDirection w:val="lrTb"/>
      <w:docGrid w:type="default" w:linePitch="299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Symbol">
    <w:charset w:val="cc"/>
    <w:family w:val="roman"/>
    <w:pitch w:val="variable"/>
  </w:font>
  <w:font w:name="Segoe UI Symbol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ambria">
    <w:charset w:val="cc"/>
    <w:family w:val="swiss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  <w:font w:name="Arial">
    <w:charset w:val="01"/>
    <w:family w:val="swiss"/>
    <w:pitch w:val="variable"/>
  </w:font>
  <w:font w:name="Times New Roman">
    <w:charset w:val="01"/>
    <w:family w:val="roman"/>
    <w:pitch w:val="variable"/>
  </w:font>
  <w:font w:name="Segoe UI Symbol">
    <w:charset w:val="01"/>
    <w:family w:val="swiss"/>
    <w:pitch w:val="variable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020242809"/>
    </w:sdtPr>
    <w:sdtContent>
      <w:p>
        <w:pPr>
          <w:pStyle w:val="Style31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22</w:t>
        </w:r>
        <w:r>
          <w:rPr/>
          <w:fldChar w:fldCharType="end"/>
        </w:r>
      </w:p>
    </w:sdtContent>
  </w:sdt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66306050"/>
    </w:sdtPr>
    <w:sdtContent>
      <w:p>
        <w:pPr>
          <w:pStyle w:val="Style31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</w:t>
        </w:r>
        <w:r>
          <w:rPr/>
          <w:fldChar w:fldCharType="end"/>
        </w:r>
      </w:p>
    </w:sdtContent>
  </w:sdt>
  <w:p>
    <w:pPr>
      <w:pStyle w:val="Style31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ascii="Times New Roman" w:hAnsi="Times New Roman"/>
        <w:color w:val="00000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/>
    </w:lvl>
  </w:abstractNum>
  <w:abstractNum w:abstractNumId="2">
    <w:lvl w:ilvl="0">
      <w:numFmt w:val="bullet"/>
      <w:lvlText w:val=""/>
      <w:lvlJc w:val="left"/>
      <w:pPr>
        <w:tabs>
          <w:tab w:val="num" w:pos="0"/>
        </w:tabs>
        <w:ind w:left="1789" w:hanging="360"/>
      </w:pPr>
      <w:rPr>
        <w:rFonts w:ascii="Wingdings" w:hAnsi="Wingdings" w:cs="Wingdings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2509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3229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949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4669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5389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09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6829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7549" w:hanging="360"/>
      </w:pPr>
      <w:rPr>
        <w:rFonts w:ascii="Wingdings" w:hAnsi="Wingdings" w:cs="Wingdings" w:hint="default"/>
      </w:rPr>
    </w:lvl>
  </w:abstractNum>
  <w:abstractNum w:abstractNumId="3">
    <w:lvl w:ilvl="0"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4">
    <w:lvl w:ilvl="0">
      <w:numFmt w:val="bullet"/>
      <w:lvlText w:val="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2509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3229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949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4669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5389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09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6829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7549" w:hanging="360"/>
      </w:pPr>
      <w:rPr>
        <w:rFonts w:ascii="Wingdings" w:hAnsi="Wingdings" w:cs="Wingdings" w:hint="default"/>
      </w:rPr>
    </w:lvl>
  </w:abstractNum>
  <w:abstractNum w:abstractNumId="5">
    <w:lvl w:ilvl="0"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  <w:lvl w:ilvl="1">
      <w:start w:val="0"/>
      <w:numFmt w:val="bullet"/>
      <w:lvlText w:val="•"/>
      <w:lvlJc w:val="left"/>
      <w:pPr>
        <w:tabs>
          <w:tab w:val="num" w:pos="0"/>
        </w:tabs>
        <w:ind w:left="1440" w:hanging="360"/>
      </w:pPr>
      <w:rPr>
        <w:rFonts w:ascii="Arial" w:hAnsi="Arial" w:cs="Arial" w:hint="default"/>
      </w:rPr>
    </w:lvl>
    <w:lvl w:ilvl="2">
      <w:start w:val="0"/>
      <w:numFmt w:val="bullet"/>
      <w:lvlText w:val="•"/>
      <w:lvlJc w:val="left"/>
      <w:pPr>
        <w:tabs>
          <w:tab w:val="num" w:pos="0"/>
        </w:tabs>
        <w:ind w:left="2160" w:hanging="360"/>
      </w:pPr>
      <w:rPr>
        <w:rFonts w:ascii="Arial" w:hAnsi="Arial" w:cs="Arial" w:hint="default"/>
      </w:rPr>
    </w:lvl>
    <w:lvl w:ilvl="3">
      <w:start w:val="0"/>
      <w:numFmt w:val="bullet"/>
      <w:lvlText w:val="•"/>
      <w:lvlJc w:val="left"/>
      <w:pPr>
        <w:tabs>
          <w:tab w:val="num" w:pos="0"/>
        </w:tabs>
        <w:ind w:left="2880" w:hanging="360"/>
      </w:pPr>
      <w:rPr>
        <w:rFonts w:ascii="Arial" w:hAnsi="Arial" w:cs="Arial" w:hint="default"/>
      </w:rPr>
    </w:lvl>
    <w:lvl w:ilvl="4">
      <w:start w:val="0"/>
      <w:numFmt w:val="bullet"/>
      <w:lvlText w:val="•"/>
      <w:lvlJc w:val="left"/>
      <w:pPr>
        <w:tabs>
          <w:tab w:val="num" w:pos="0"/>
        </w:tabs>
        <w:ind w:left="3600" w:hanging="360"/>
      </w:pPr>
      <w:rPr>
        <w:rFonts w:ascii="Arial" w:hAnsi="Arial" w:cs="Arial" w:hint="default"/>
      </w:rPr>
    </w:lvl>
    <w:lvl w:ilvl="5">
      <w:start w:val="0"/>
      <w:numFmt w:val="bullet"/>
      <w:lvlText w:val="•"/>
      <w:lvlJc w:val="left"/>
      <w:pPr>
        <w:tabs>
          <w:tab w:val="num" w:pos="0"/>
        </w:tabs>
        <w:ind w:left="4320" w:hanging="360"/>
      </w:pPr>
      <w:rPr>
        <w:rFonts w:ascii="Arial" w:hAnsi="Arial" w:cs="Arial" w:hint="default"/>
      </w:rPr>
    </w:lvl>
    <w:lvl w:ilvl="6">
      <w:start w:val="0"/>
      <w:numFmt w:val="bullet"/>
      <w:lvlText w:val="•"/>
      <w:lvlJc w:val="left"/>
      <w:pPr>
        <w:tabs>
          <w:tab w:val="num" w:pos="0"/>
        </w:tabs>
        <w:ind w:left="5040" w:hanging="360"/>
      </w:pPr>
      <w:rPr>
        <w:rFonts w:ascii="Arial" w:hAnsi="Arial" w:cs="Arial" w:hint="default"/>
      </w:rPr>
    </w:lvl>
    <w:lvl w:ilvl="7">
      <w:start w:val="0"/>
      <w:numFmt w:val="bullet"/>
      <w:lvlText w:val="•"/>
      <w:lvlJc w:val="left"/>
      <w:pPr>
        <w:tabs>
          <w:tab w:val="num" w:pos="0"/>
        </w:tabs>
        <w:ind w:left="5760" w:hanging="360"/>
      </w:pPr>
      <w:rPr>
        <w:rFonts w:ascii="Arial" w:hAnsi="Arial" w:cs="Arial" w:hint="default"/>
      </w:rPr>
    </w:lvl>
    <w:lvl w:ilvl="8">
      <w:start w:val="0"/>
      <w:numFmt w:val="bullet"/>
      <w:lvlText w:val="•"/>
      <w:lvlJc w:val="left"/>
      <w:pPr>
        <w:tabs>
          <w:tab w:val="num" w:pos="0"/>
        </w:tabs>
        <w:ind w:left="6480" w:hanging="360"/>
      </w:pPr>
      <w:rPr>
        <w:rFonts w:ascii="Arial" w:hAnsi="Arial" w:cs="Arial" w:hint="default"/>
      </w:rPr>
    </w:lvl>
  </w:abstractNum>
  <w:abstractNum w:abstractNumId="6">
    <w:lvl w:ilvl="0"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  <w:lvl w:ilvl="1">
      <w:start w:val="0"/>
      <w:numFmt w:val="bullet"/>
      <w:lvlText w:val="•"/>
      <w:lvlJc w:val="left"/>
      <w:pPr>
        <w:tabs>
          <w:tab w:val="num" w:pos="0"/>
        </w:tabs>
        <w:ind w:left="1440" w:hanging="360"/>
      </w:pPr>
      <w:rPr>
        <w:rFonts w:ascii="Arial" w:hAnsi="Arial" w:cs="Arial" w:hint="default"/>
      </w:rPr>
    </w:lvl>
    <w:lvl w:ilvl="2">
      <w:start w:val="0"/>
      <w:numFmt w:val="bullet"/>
      <w:lvlText w:val="•"/>
      <w:lvlJc w:val="left"/>
      <w:pPr>
        <w:tabs>
          <w:tab w:val="num" w:pos="0"/>
        </w:tabs>
        <w:ind w:left="2160" w:hanging="360"/>
      </w:pPr>
      <w:rPr>
        <w:rFonts w:ascii="Arial" w:hAnsi="Arial" w:cs="Arial" w:hint="default"/>
      </w:rPr>
    </w:lvl>
    <w:lvl w:ilvl="3">
      <w:start w:val="0"/>
      <w:numFmt w:val="bullet"/>
      <w:lvlText w:val="•"/>
      <w:lvlJc w:val="left"/>
      <w:pPr>
        <w:tabs>
          <w:tab w:val="num" w:pos="0"/>
        </w:tabs>
        <w:ind w:left="2880" w:hanging="360"/>
      </w:pPr>
      <w:rPr>
        <w:rFonts w:ascii="Arial" w:hAnsi="Arial" w:cs="Arial" w:hint="default"/>
      </w:rPr>
    </w:lvl>
    <w:lvl w:ilvl="4">
      <w:start w:val="0"/>
      <w:numFmt w:val="bullet"/>
      <w:lvlText w:val="•"/>
      <w:lvlJc w:val="left"/>
      <w:pPr>
        <w:tabs>
          <w:tab w:val="num" w:pos="0"/>
        </w:tabs>
        <w:ind w:left="3600" w:hanging="360"/>
      </w:pPr>
      <w:rPr>
        <w:rFonts w:ascii="Arial" w:hAnsi="Arial" w:cs="Arial" w:hint="default"/>
      </w:rPr>
    </w:lvl>
    <w:lvl w:ilvl="5">
      <w:start w:val="0"/>
      <w:numFmt w:val="bullet"/>
      <w:lvlText w:val="•"/>
      <w:lvlJc w:val="left"/>
      <w:pPr>
        <w:tabs>
          <w:tab w:val="num" w:pos="0"/>
        </w:tabs>
        <w:ind w:left="4320" w:hanging="360"/>
      </w:pPr>
      <w:rPr>
        <w:rFonts w:ascii="Arial" w:hAnsi="Arial" w:cs="Arial" w:hint="default"/>
      </w:rPr>
    </w:lvl>
    <w:lvl w:ilvl="6">
      <w:start w:val="0"/>
      <w:numFmt w:val="bullet"/>
      <w:lvlText w:val="•"/>
      <w:lvlJc w:val="left"/>
      <w:pPr>
        <w:tabs>
          <w:tab w:val="num" w:pos="0"/>
        </w:tabs>
        <w:ind w:left="5040" w:hanging="360"/>
      </w:pPr>
      <w:rPr>
        <w:rFonts w:ascii="Arial" w:hAnsi="Arial" w:cs="Arial" w:hint="default"/>
      </w:rPr>
    </w:lvl>
    <w:lvl w:ilvl="7">
      <w:start w:val="0"/>
      <w:numFmt w:val="bullet"/>
      <w:lvlText w:val="•"/>
      <w:lvlJc w:val="left"/>
      <w:pPr>
        <w:tabs>
          <w:tab w:val="num" w:pos="0"/>
        </w:tabs>
        <w:ind w:left="5760" w:hanging="360"/>
      </w:pPr>
      <w:rPr>
        <w:rFonts w:ascii="Arial" w:hAnsi="Arial" w:cs="Arial" w:hint="default"/>
      </w:rPr>
    </w:lvl>
    <w:lvl w:ilvl="8">
      <w:start w:val="0"/>
      <w:numFmt w:val="bullet"/>
      <w:lvlText w:val="•"/>
      <w:lvlJc w:val="left"/>
      <w:pPr>
        <w:tabs>
          <w:tab w:val="num" w:pos="0"/>
        </w:tabs>
        <w:ind w:left="6480" w:hanging="360"/>
      </w:pPr>
      <w:rPr>
        <w:rFonts w:ascii="Arial" w:hAnsi="Arial" w:cs="Arial" w:hint="default"/>
      </w:rPr>
    </w:lvl>
  </w:abstractNum>
  <w:abstractNum w:abstractNumId="7"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8"/>
        <w:kern w:val="2"/>
        <w:szCs w:val="28"/>
        <w:color w:val="00000A"/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5" w:hanging="495"/>
      </w:pPr>
      <w:rPr/>
    </w:lvl>
    <w:lvl w:ilvl="2">
      <w:start w:val="2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/>
    </w:lvl>
  </w:abstractNum>
  <w:abstractNum w:abstractNumId="8">
    <w:lvl w:ilvl="0">
      <w:numFmt w:val="bullet"/>
      <w:lvlText w:val="-"/>
      <w:lvlJc w:val="left"/>
      <w:pPr>
        <w:tabs>
          <w:tab w:val="num" w:pos="0"/>
        </w:tabs>
        <w:ind w:left="227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/>
        <w:b w:val="false"/>
        <w:shd w:fill="auto" w:val="clear"/>
        <w:szCs w:val="28"/>
        <w:color w:val="00000A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529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/>
        <w:b w:val="false"/>
        <w:shd w:fill="auto" w:val="clear"/>
        <w:szCs w:val="28"/>
        <w:color w:val="00000A"/>
      </w:rPr>
    </w:lvl>
    <w:lvl w:ilvl="2">
      <w:start w:val="0"/>
      <w:numFmt w:val="bullet"/>
      <w:lvlText w:val="▪"/>
      <w:lvlJc w:val="left"/>
      <w:pPr>
        <w:tabs>
          <w:tab w:val="num" w:pos="0"/>
        </w:tabs>
        <w:ind w:left="2249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/>
        <w:b w:val="false"/>
        <w:shd w:fill="auto" w:val="clear"/>
        <w:szCs w:val="28"/>
        <w:color w:val="00000A"/>
      </w:rPr>
    </w:lvl>
    <w:lvl w:ilvl="3">
      <w:start w:val="0"/>
      <w:numFmt w:val="bullet"/>
      <w:lvlText w:val="•"/>
      <w:lvlJc w:val="left"/>
      <w:pPr>
        <w:tabs>
          <w:tab w:val="num" w:pos="0"/>
        </w:tabs>
        <w:ind w:left="2969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/>
        <w:b w:val="false"/>
        <w:shd w:fill="auto" w:val="clear"/>
        <w:szCs w:val="28"/>
        <w:color w:val="00000A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89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/>
        <w:b w:val="false"/>
        <w:shd w:fill="auto" w:val="clear"/>
        <w:szCs w:val="28"/>
        <w:color w:val="00000A"/>
      </w:rPr>
    </w:lvl>
    <w:lvl w:ilvl="5">
      <w:start w:val="0"/>
      <w:numFmt w:val="bullet"/>
      <w:lvlText w:val="▪"/>
      <w:lvlJc w:val="left"/>
      <w:pPr>
        <w:tabs>
          <w:tab w:val="num" w:pos="0"/>
        </w:tabs>
        <w:ind w:left="4409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/>
        <w:b w:val="false"/>
        <w:shd w:fill="auto" w:val="clear"/>
        <w:szCs w:val="28"/>
        <w:color w:val="00000A"/>
      </w:rPr>
    </w:lvl>
    <w:lvl w:ilvl="6">
      <w:start w:val="0"/>
      <w:numFmt w:val="bullet"/>
      <w:lvlText w:val="•"/>
      <w:lvlJc w:val="left"/>
      <w:pPr>
        <w:tabs>
          <w:tab w:val="num" w:pos="0"/>
        </w:tabs>
        <w:ind w:left="5129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/>
        <w:b w:val="false"/>
        <w:shd w:fill="auto" w:val="clear"/>
        <w:szCs w:val="28"/>
        <w:color w:val="00000A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849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/>
        <w:b w:val="false"/>
        <w:shd w:fill="auto" w:val="clear"/>
        <w:szCs w:val="28"/>
        <w:color w:val="00000A"/>
      </w:rPr>
    </w:lvl>
    <w:lvl w:ilvl="8">
      <w:start w:val="0"/>
      <w:numFmt w:val="bullet"/>
      <w:lvlText w:val="▪"/>
      <w:lvlJc w:val="left"/>
      <w:pPr>
        <w:tabs>
          <w:tab w:val="num" w:pos="0"/>
        </w:tabs>
        <w:ind w:left="6569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/>
        <w:b w:val="false"/>
        <w:shd w:fill="auto" w:val="clear"/>
        <w:szCs w:val="28"/>
        <w:color w:val="00000A"/>
      </w:rPr>
    </w:lvl>
  </w:abstractNum>
  <w:abstractNum w:abstractNumId="9">
    <w:lvl w:ilvl="0">
      <w:numFmt w:val="bullet"/>
      <w:lvlText w:val="•"/>
      <w:lvlJc w:val="left"/>
      <w:pPr>
        <w:tabs>
          <w:tab w:val="num" w:pos="0"/>
        </w:tabs>
        <w:ind w:left="720" w:hanging="0"/>
      </w:pPr>
      <w:rPr>
        <w:rFonts w:ascii="Arial" w:hAnsi="Arial" w:cs="Arial" w:hint="default"/>
        <w:dstrike w:val="false"/>
        <w:strike w:val="false"/>
        <w:vertAlign w:val="baseline"/>
        <w:position w:val="0"/>
        <w:sz w:val="28"/>
        <w:sz w:val="28"/>
        <w:i w:val="false"/>
        <w:u w:val="none"/>
        <w:b w:val="false"/>
        <w:shd w:fill="auto" w:val="clear"/>
        <w:szCs w:val="28"/>
        <w:color w:val="00000A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38" w:hanging="0"/>
      </w:pPr>
      <w:rPr>
        <w:rFonts w:ascii="Segoe UI Symbol" w:hAnsi="Segoe UI Symbol" w:cs="Segoe UI Symbol" w:hint="default"/>
        <w:dstrike w:val="false"/>
        <w:strike w:val="false"/>
        <w:vertAlign w:val="baseline"/>
        <w:position w:val="0"/>
        <w:sz w:val="28"/>
        <w:sz w:val="28"/>
        <w:i w:val="false"/>
        <w:u w:val="none"/>
        <w:b w:val="false"/>
        <w:shd w:fill="auto" w:val="clear"/>
        <w:szCs w:val="28"/>
        <w:color w:val="00000A"/>
      </w:rPr>
    </w:lvl>
    <w:lvl w:ilvl="2">
      <w:start w:val="0"/>
      <w:numFmt w:val="bullet"/>
      <w:lvlText w:val="▪"/>
      <w:lvlJc w:val="left"/>
      <w:pPr>
        <w:tabs>
          <w:tab w:val="num" w:pos="0"/>
        </w:tabs>
        <w:ind w:left="2158" w:hanging="0"/>
      </w:pPr>
      <w:rPr>
        <w:rFonts w:ascii="Segoe UI Symbol" w:hAnsi="Segoe UI Symbol" w:cs="Segoe UI Symbol" w:hint="default"/>
        <w:dstrike w:val="false"/>
        <w:strike w:val="false"/>
        <w:vertAlign w:val="baseline"/>
        <w:position w:val="0"/>
        <w:sz w:val="28"/>
        <w:sz w:val="28"/>
        <w:i w:val="false"/>
        <w:u w:val="none"/>
        <w:b w:val="false"/>
        <w:shd w:fill="auto" w:val="clear"/>
        <w:szCs w:val="28"/>
        <w:color w:val="00000A"/>
      </w:rPr>
    </w:lvl>
    <w:lvl w:ilvl="3">
      <w:start w:val="0"/>
      <w:numFmt w:val="bullet"/>
      <w:lvlText w:val="•"/>
      <w:lvlJc w:val="left"/>
      <w:pPr>
        <w:tabs>
          <w:tab w:val="num" w:pos="0"/>
        </w:tabs>
        <w:ind w:left="2878" w:hanging="0"/>
      </w:pPr>
      <w:rPr>
        <w:rFonts w:ascii="Arial" w:hAnsi="Arial" w:cs="Arial" w:hint="default"/>
        <w:dstrike w:val="false"/>
        <w:strike w:val="false"/>
        <w:vertAlign w:val="baseline"/>
        <w:position w:val="0"/>
        <w:sz w:val="28"/>
        <w:sz w:val="28"/>
        <w:i w:val="false"/>
        <w:u w:val="none"/>
        <w:b w:val="false"/>
        <w:shd w:fill="auto" w:val="clear"/>
        <w:szCs w:val="28"/>
        <w:color w:val="00000A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598" w:hanging="0"/>
      </w:pPr>
      <w:rPr>
        <w:rFonts w:ascii="Segoe UI Symbol" w:hAnsi="Segoe UI Symbol" w:cs="Segoe UI Symbol" w:hint="default"/>
        <w:dstrike w:val="false"/>
        <w:strike w:val="false"/>
        <w:vertAlign w:val="baseline"/>
        <w:position w:val="0"/>
        <w:sz w:val="28"/>
        <w:sz w:val="28"/>
        <w:i w:val="false"/>
        <w:u w:val="none"/>
        <w:b w:val="false"/>
        <w:shd w:fill="auto" w:val="clear"/>
        <w:szCs w:val="28"/>
        <w:color w:val="00000A"/>
      </w:rPr>
    </w:lvl>
    <w:lvl w:ilvl="5">
      <w:start w:val="0"/>
      <w:numFmt w:val="bullet"/>
      <w:lvlText w:val="▪"/>
      <w:lvlJc w:val="left"/>
      <w:pPr>
        <w:tabs>
          <w:tab w:val="num" w:pos="0"/>
        </w:tabs>
        <w:ind w:left="4318" w:hanging="0"/>
      </w:pPr>
      <w:rPr>
        <w:rFonts w:ascii="Segoe UI Symbol" w:hAnsi="Segoe UI Symbol" w:cs="Segoe UI Symbol" w:hint="default"/>
        <w:dstrike w:val="false"/>
        <w:strike w:val="false"/>
        <w:vertAlign w:val="baseline"/>
        <w:position w:val="0"/>
        <w:sz w:val="28"/>
        <w:sz w:val="28"/>
        <w:i w:val="false"/>
        <w:u w:val="none"/>
        <w:b w:val="false"/>
        <w:shd w:fill="auto" w:val="clear"/>
        <w:szCs w:val="28"/>
        <w:color w:val="00000A"/>
      </w:rPr>
    </w:lvl>
    <w:lvl w:ilvl="6">
      <w:start w:val="0"/>
      <w:numFmt w:val="bullet"/>
      <w:lvlText w:val="•"/>
      <w:lvlJc w:val="left"/>
      <w:pPr>
        <w:tabs>
          <w:tab w:val="num" w:pos="0"/>
        </w:tabs>
        <w:ind w:left="5038" w:hanging="0"/>
      </w:pPr>
      <w:rPr>
        <w:rFonts w:ascii="Arial" w:hAnsi="Arial" w:cs="Arial" w:hint="default"/>
        <w:dstrike w:val="false"/>
        <w:strike w:val="false"/>
        <w:vertAlign w:val="baseline"/>
        <w:position w:val="0"/>
        <w:sz w:val="28"/>
        <w:sz w:val="28"/>
        <w:i w:val="false"/>
        <w:u w:val="none"/>
        <w:b w:val="false"/>
        <w:shd w:fill="auto" w:val="clear"/>
        <w:szCs w:val="28"/>
        <w:color w:val="00000A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58" w:hanging="0"/>
      </w:pPr>
      <w:rPr>
        <w:rFonts w:ascii="Segoe UI Symbol" w:hAnsi="Segoe UI Symbol" w:cs="Segoe UI Symbol" w:hint="default"/>
        <w:dstrike w:val="false"/>
        <w:strike w:val="false"/>
        <w:vertAlign w:val="baseline"/>
        <w:position w:val="0"/>
        <w:sz w:val="28"/>
        <w:sz w:val="28"/>
        <w:i w:val="false"/>
        <w:u w:val="none"/>
        <w:b w:val="false"/>
        <w:shd w:fill="auto" w:val="clear"/>
        <w:szCs w:val="28"/>
        <w:color w:val="00000A"/>
      </w:rPr>
    </w:lvl>
    <w:lvl w:ilvl="8">
      <w:start w:val="0"/>
      <w:numFmt w:val="bullet"/>
      <w:lvlText w:val="▪"/>
      <w:lvlJc w:val="left"/>
      <w:pPr>
        <w:tabs>
          <w:tab w:val="num" w:pos="0"/>
        </w:tabs>
        <w:ind w:left="6478" w:hanging="0"/>
      </w:pPr>
      <w:rPr>
        <w:rFonts w:ascii="Segoe UI Symbol" w:hAnsi="Segoe UI Symbol" w:cs="Segoe UI Symbol" w:hint="default"/>
        <w:dstrike w:val="false"/>
        <w:strike w:val="false"/>
        <w:vertAlign w:val="baseline"/>
        <w:position w:val="0"/>
        <w:sz w:val="28"/>
        <w:sz w:val="28"/>
        <w:i w:val="false"/>
        <w:u w:val="none"/>
        <w:b w:val="false"/>
        <w:shd w:fill="auto" w:val="clear"/>
        <w:szCs w:val="28"/>
        <w:color w:val="00000A"/>
      </w:rPr>
    </w:lvl>
  </w:abstractNum>
  <w:abstractNum w:abstractNumId="10">
    <w:lvl w:ilvl="0">
      <w:start w:val="2"/>
      <w:numFmt w:val="decimal"/>
      <w:lvlText w:val="%1"/>
      <w:lvlJc w:val="left"/>
      <w:pPr>
        <w:tabs>
          <w:tab w:val="num" w:pos="0"/>
        </w:tabs>
        <w:ind w:left="405" w:hanging="405"/>
      </w:pPr>
      <w:rPr/>
    </w:lvl>
    <w:lvl w:ilvl="1">
      <w:start w:val="1"/>
      <w:numFmt w:val="decimal"/>
      <w:lvlText w:val="%1.%2"/>
      <w:lvlJc w:val="left"/>
      <w:pPr>
        <w:tabs>
          <w:tab w:val="num" w:pos="0"/>
        </w:tabs>
        <w:ind w:left="1800" w:hanging="720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2880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4320" w:hanging="108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5760" w:hanging="144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6840" w:hanging="144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8280" w:hanging="180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9360" w:hanging="180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0800" w:hanging="2160"/>
      </w:pPr>
      <w:rPr/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color w:val="00000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/>
    </w:lvl>
  </w:abstractNum>
  <w:abstractNum w:abstractNumId="1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3">
    <w:lvl w:ilvl="0">
      <w:start w:val="1"/>
      <w:numFmt w:val="bullet"/>
      <w:lvlText w:val=""/>
      <w:lvlJc w:val="left"/>
      <w:pPr>
        <w:tabs>
          <w:tab w:val="num" w:pos="705"/>
        </w:tabs>
        <w:ind w:left="705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65"/>
        </w:tabs>
        <w:ind w:left="1065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25"/>
        </w:tabs>
        <w:ind w:left="1425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785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45"/>
        </w:tabs>
        <w:ind w:left="2145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05"/>
        </w:tabs>
        <w:ind w:left="2505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65"/>
        </w:tabs>
        <w:ind w:left="2865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25"/>
        </w:tabs>
        <w:ind w:left="3225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585"/>
        </w:tabs>
        <w:ind w:left="3585" w:hanging="360"/>
      </w:pPr>
      <w:rPr>
        <w:rFonts w:ascii="OpenSymbol" w:hAnsi="OpenSymbol" w:cs="OpenSymbol" w:hint="default"/>
      </w:rPr>
    </w:lvl>
  </w:abstractNum>
  <w:abstractNum w:abstractNumId="1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/>
    </w:lvl>
  </w:abstractNum>
  <w:abstractNum w:abstractNumId="2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/>
    </w:lvl>
  </w:abstractNum>
  <w:abstractNum w:abstractNumId="26">
    <w:lvl w:ilvl="0">
      <w:numFmt w:val="bullet"/>
      <w:lvlText w:val="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2509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3229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949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4669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5389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09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6829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7549" w:hanging="360"/>
      </w:pPr>
      <w:rPr>
        <w:rFonts w:ascii="Wingdings" w:hAnsi="Wingdings" w:cs="Wingdings" w:hint="default"/>
      </w:rPr>
    </w:lvl>
  </w:abstractNum>
  <w:abstractNum w:abstractNumId="27">
    <w:lvl w:ilvl="0"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  <w:lvl w:ilvl="1">
      <w:start w:val="0"/>
      <w:numFmt w:val="bullet"/>
      <w:lvlText w:val="•"/>
      <w:lvlJc w:val="left"/>
      <w:pPr>
        <w:tabs>
          <w:tab w:val="num" w:pos="0"/>
        </w:tabs>
        <w:ind w:left="1440" w:hanging="360"/>
      </w:pPr>
      <w:rPr>
        <w:rFonts w:ascii="Arial" w:hAnsi="Arial" w:cs="Arial" w:hint="default"/>
      </w:rPr>
    </w:lvl>
    <w:lvl w:ilvl="2">
      <w:start w:val="0"/>
      <w:numFmt w:val="bullet"/>
      <w:lvlText w:val="•"/>
      <w:lvlJc w:val="left"/>
      <w:pPr>
        <w:tabs>
          <w:tab w:val="num" w:pos="0"/>
        </w:tabs>
        <w:ind w:left="2160" w:hanging="360"/>
      </w:pPr>
      <w:rPr>
        <w:rFonts w:ascii="Arial" w:hAnsi="Arial" w:cs="Arial" w:hint="default"/>
      </w:rPr>
    </w:lvl>
    <w:lvl w:ilvl="3">
      <w:start w:val="0"/>
      <w:numFmt w:val="bullet"/>
      <w:lvlText w:val="•"/>
      <w:lvlJc w:val="left"/>
      <w:pPr>
        <w:tabs>
          <w:tab w:val="num" w:pos="0"/>
        </w:tabs>
        <w:ind w:left="2880" w:hanging="360"/>
      </w:pPr>
      <w:rPr>
        <w:rFonts w:ascii="Arial" w:hAnsi="Arial" w:cs="Arial" w:hint="default"/>
      </w:rPr>
    </w:lvl>
    <w:lvl w:ilvl="4">
      <w:start w:val="0"/>
      <w:numFmt w:val="bullet"/>
      <w:lvlText w:val="•"/>
      <w:lvlJc w:val="left"/>
      <w:pPr>
        <w:tabs>
          <w:tab w:val="num" w:pos="0"/>
        </w:tabs>
        <w:ind w:left="3600" w:hanging="360"/>
      </w:pPr>
      <w:rPr>
        <w:rFonts w:ascii="Arial" w:hAnsi="Arial" w:cs="Arial" w:hint="default"/>
      </w:rPr>
    </w:lvl>
    <w:lvl w:ilvl="5">
      <w:start w:val="0"/>
      <w:numFmt w:val="bullet"/>
      <w:lvlText w:val="•"/>
      <w:lvlJc w:val="left"/>
      <w:pPr>
        <w:tabs>
          <w:tab w:val="num" w:pos="0"/>
        </w:tabs>
        <w:ind w:left="4320" w:hanging="360"/>
      </w:pPr>
      <w:rPr>
        <w:rFonts w:ascii="Arial" w:hAnsi="Arial" w:cs="Arial" w:hint="default"/>
      </w:rPr>
    </w:lvl>
    <w:lvl w:ilvl="6">
      <w:start w:val="0"/>
      <w:numFmt w:val="bullet"/>
      <w:lvlText w:val="•"/>
      <w:lvlJc w:val="left"/>
      <w:pPr>
        <w:tabs>
          <w:tab w:val="num" w:pos="0"/>
        </w:tabs>
        <w:ind w:left="5040" w:hanging="360"/>
      </w:pPr>
      <w:rPr>
        <w:rFonts w:ascii="Arial" w:hAnsi="Arial" w:cs="Arial" w:hint="default"/>
      </w:rPr>
    </w:lvl>
    <w:lvl w:ilvl="7">
      <w:start w:val="0"/>
      <w:numFmt w:val="bullet"/>
      <w:lvlText w:val="•"/>
      <w:lvlJc w:val="left"/>
      <w:pPr>
        <w:tabs>
          <w:tab w:val="num" w:pos="0"/>
        </w:tabs>
        <w:ind w:left="5760" w:hanging="360"/>
      </w:pPr>
      <w:rPr>
        <w:rFonts w:ascii="Arial" w:hAnsi="Arial" w:cs="Arial" w:hint="default"/>
      </w:rPr>
    </w:lvl>
    <w:lvl w:ilvl="8">
      <w:start w:val="0"/>
      <w:numFmt w:val="bullet"/>
      <w:lvlText w:val="•"/>
      <w:lvlJc w:val="left"/>
      <w:pPr>
        <w:tabs>
          <w:tab w:val="num" w:pos="0"/>
        </w:tabs>
        <w:ind w:left="6480" w:hanging="360"/>
      </w:pPr>
      <w:rPr>
        <w:rFonts w:ascii="Arial" w:hAnsi="Arial" w:cs="Arial" w:hint="default"/>
      </w:rPr>
    </w:lvl>
  </w:abstractNum>
  <w:abstractNum w:abstractNumId="28">
    <w:lvl w:ilvl="0"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  <w:lvl w:ilvl="1">
      <w:start w:val="0"/>
      <w:numFmt w:val="bullet"/>
      <w:lvlText w:val="•"/>
      <w:lvlJc w:val="left"/>
      <w:pPr>
        <w:tabs>
          <w:tab w:val="num" w:pos="0"/>
        </w:tabs>
        <w:ind w:left="1440" w:hanging="360"/>
      </w:pPr>
      <w:rPr>
        <w:rFonts w:ascii="Arial" w:hAnsi="Arial" w:cs="Arial" w:hint="default"/>
      </w:rPr>
    </w:lvl>
    <w:lvl w:ilvl="2">
      <w:start w:val="0"/>
      <w:numFmt w:val="bullet"/>
      <w:lvlText w:val="•"/>
      <w:lvlJc w:val="left"/>
      <w:pPr>
        <w:tabs>
          <w:tab w:val="num" w:pos="0"/>
        </w:tabs>
        <w:ind w:left="2160" w:hanging="360"/>
      </w:pPr>
      <w:rPr>
        <w:rFonts w:ascii="Arial" w:hAnsi="Arial" w:cs="Arial" w:hint="default"/>
      </w:rPr>
    </w:lvl>
    <w:lvl w:ilvl="3">
      <w:start w:val="0"/>
      <w:numFmt w:val="bullet"/>
      <w:lvlText w:val="•"/>
      <w:lvlJc w:val="left"/>
      <w:pPr>
        <w:tabs>
          <w:tab w:val="num" w:pos="0"/>
        </w:tabs>
        <w:ind w:left="2880" w:hanging="360"/>
      </w:pPr>
      <w:rPr>
        <w:rFonts w:ascii="Arial" w:hAnsi="Arial" w:cs="Arial" w:hint="default"/>
      </w:rPr>
    </w:lvl>
    <w:lvl w:ilvl="4">
      <w:start w:val="0"/>
      <w:numFmt w:val="bullet"/>
      <w:lvlText w:val="•"/>
      <w:lvlJc w:val="left"/>
      <w:pPr>
        <w:tabs>
          <w:tab w:val="num" w:pos="0"/>
        </w:tabs>
        <w:ind w:left="3600" w:hanging="360"/>
      </w:pPr>
      <w:rPr>
        <w:rFonts w:ascii="Arial" w:hAnsi="Arial" w:cs="Arial" w:hint="default"/>
      </w:rPr>
    </w:lvl>
    <w:lvl w:ilvl="5">
      <w:start w:val="0"/>
      <w:numFmt w:val="bullet"/>
      <w:lvlText w:val="•"/>
      <w:lvlJc w:val="left"/>
      <w:pPr>
        <w:tabs>
          <w:tab w:val="num" w:pos="0"/>
        </w:tabs>
        <w:ind w:left="4320" w:hanging="360"/>
      </w:pPr>
      <w:rPr>
        <w:rFonts w:ascii="Arial" w:hAnsi="Arial" w:cs="Arial" w:hint="default"/>
      </w:rPr>
    </w:lvl>
    <w:lvl w:ilvl="6">
      <w:start w:val="0"/>
      <w:numFmt w:val="bullet"/>
      <w:lvlText w:val="•"/>
      <w:lvlJc w:val="left"/>
      <w:pPr>
        <w:tabs>
          <w:tab w:val="num" w:pos="0"/>
        </w:tabs>
        <w:ind w:left="5040" w:hanging="360"/>
      </w:pPr>
      <w:rPr>
        <w:rFonts w:ascii="Arial" w:hAnsi="Arial" w:cs="Arial" w:hint="default"/>
      </w:rPr>
    </w:lvl>
    <w:lvl w:ilvl="7">
      <w:start w:val="0"/>
      <w:numFmt w:val="bullet"/>
      <w:lvlText w:val="•"/>
      <w:lvlJc w:val="left"/>
      <w:pPr>
        <w:tabs>
          <w:tab w:val="num" w:pos="0"/>
        </w:tabs>
        <w:ind w:left="5760" w:hanging="360"/>
      </w:pPr>
      <w:rPr>
        <w:rFonts w:ascii="Arial" w:hAnsi="Arial" w:cs="Arial" w:hint="default"/>
      </w:rPr>
    </w:lvl>
    <w:lvl w:ilvl="8">
      <w:start w:val="0"/>
      <w:numFmt w:val="bullet"/>
      <w:lvlText w:val="•"/>
      <w:lvlJc w:val="left"/>
      <w:pPr>
        <w:tabs>
          <w:tab w:val="num" w:pos="0"/>
        </w:tabs>
        <w:ind w:left="6480" w:hanging="360"/>
      </w:pPr>
      <w:rPr>
        <w:rFonts w:ascii="Arial" w:hAnsi="Arial" w:cs="Arial" w:hint="default"/>
      </w:rPr>
    </w:lvl>
  </w:abstractNum>
  <w:abstractNum w:abstractNumId="29">
    <w:lvl w:ilvl="0"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  <w:lvl w:ilvl="1">
      <w:start w:val="0"/>
      <w:numFmt w:val="bullet"/>
      <w:lvlText w:val="•"/>
      <w:lvlJc w:val="left"/>
      <w:pPr>
        <w:tabs>
          <w:tab w:val="num" w:pos="0"/>
        </w:tabs>
        <w:ind w:left="1440" w:hanging="360"/>
      </w:pPr>
      <w:rPr>
        <w:rFonts w:ascii="Arial" w:hAnsi="Arial" w:cs="Arial" w:hint="default"/>
      </w:rPr>
    </w:lvl>
    <w:lvl w:ilvl="2">
      <w:start w:val="0"/>
      <w:numFmt w:val="bullet"/>
      <w:lvlText w:val="•"/>
      <w:lvlJc w:val="left"/>
      <w:pPr>
        <w:tabs>
          <w:tab w:val="num" w:pos="0"/>
        </w:tabs>
        <w:ind w:left="2160" w:hanging="360"/>
      </w:pPr>
      <w:rPr>
        <w:rFonts w:ascii="Arial" w:hAnsi="Arial" w:cs="Arial" w:hint="default"/>
      </w:rPr>
    </w:lvl>
    <w:lvl w:ilvl="3">
      <w:start w:val="0"/>
      <w:numFmt w:val="bullet"/>
      <w:lvlText w:val="•"/>
      <w:lvlJc w:val="left"/>
      <w:pPr>
        <w:tabs>
          <w:tab w:val="num" w:pos="0"/>
        </w:tabs>
        <w:ind w:left="2880" w:hanging="360"/>
      </w:pPr>
      <w:rPr>
        <w:rFonts w:ascii="Arial" w:hAnsi="Arial" w:cs="Arial" w:hint="default"/>
      </w:rPr>
    </w:lvl>
    <w:lvl w:ilvl="4">
      <w:start w:val="0"/>
      <w:numFmt w:val="bullet"/>
      <w:lvlText w:val="•"/>
      <w:lvlJc w:val="left"/>
      <w:pPr>
        <w:tabs>
          <w:tab w:val="num" w:pos="0"/>
        </w:tabs>
        <w:ind w:left="3600" w:hanging="360"/>
      </w:pPr>
      <w:rPr>
        <w:rFonts w:ascii="Arial" w:hAnsi="Arial" w:cs="Arial" w:hint="default"/>
      </w:rPr>
    </w:lvl>
    <w:lvl w:ilvl="5">
      <w:start w:val="0"/>
      <w:numFmt w:val="bullet"/>
      <w:lvlText w:val="•"/>
      <w:lvlJc w:val="left"/>
      <w:pPr>
        <w:tabs>
          <w:tab w:val="num" w:pos="0"/>
        </w:tabs>
        <w:ind w:left="4320" w:hanging="360"/>
      </w:pPr>
      <w:rPr>
        <w:rFonts w:ascii="Arial" w:hAnsi="Arial" w:cs="Arial" w:hint="default"/>
      </w:rPr>
    </w:lvl>
    <w:lvl w:ilvl="6">
      <w:start w:val="0"/>
      <w:numFmt w:val="bullet"/>
      <w:lvlText w:val="•"/>
      <w:lvlJc w:val="left"/>
      <w:pPr>
        <w:tabs>
          <w:tab w:val="num" w:pos="0"/>
        </w:tabs>
        <w:ind w:left="5040" w:hanging="360"/>
      </w:pPr>
      <w:rPr>
        <w:rFonts w:ascii="Arial" w:hAnsi="Arial" w:cs="Arial" w:hint="default"/>
      </w:rPr>
    </w:lvl>
    <w:lvl w:ilvl="7">
      <w:start w:val="0"/>
      <w:numFmt w:val="bullet"/>
      <w:lvlText w:val="•"/>
      <w:lvlJc w:val="left"/>
      <w:pPr>
        <w:tabs>
          <w:tab w:val="num" w:pos="0"/>
        </w:tabs>
        <w:ind w:left="5760" w:hanging="360"/>
      </w:pPr>
      <w:rPr>
        <w:rFonts w:ascii="Arial" w:hAnsi="Arial" w:cs="Arial" w:hint="default"/>
      </w:rPr>
    </w:lvl>
    <w:lvl w:ilvl="8">
      <w:start w:val="0"/>
      <w:numFmt w:val="bullet"/>
      <w:lvlText w:val="•"/>
      <w:lvlJc w:val="left"/>
      <w:pPr>
        <w:tabs>
          <w:tab w:val="num" w:pos="0"/>
        </w:tabs>
        <w:ind w:left="6480" w:hanging="360"/>
      </w:pPr>
      <w:rPr>
        <w:rFonts w:ascii="Arial" w:hAnsi="Arial" w:cs="Arial" w:hint="default"/>
      </w:rPr>
    </w:lvl>
  </w:abstractNum>
  <w:abstractNum w:abstractNumId="30">
    <w:lvl w:ilvl="0"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  <w:lvl w:ilvl="1">
      <w:start w:val="0"/>
      <w:numFmt w:val="bullet"/>
      <w:lvlText w:val="•"/>
      <w:lvlJc w:val="left"/>
      <w:pPr>
        <w:tabs>
          <w:tab w:val="num" w:pos="0"/>
        </w:tabs>
        <w:ind w:left="1440" w:hanging="360"/>
      </w:pPr>
      <w:rPr>
        <w:rFonts w:ascii="Arial" w:hAnsi="Arial" w:cs="Arial" w:hint="default"/>
      </w:rPr>
    </w:lvl>
    <w:lvl w:ilvl="2">
      <w:start w:val="0"/>
      <w:numFmt w:val="bullet"/>
      <w:lvlText w:val="•"/>
      <w:lvlJc w:val="left"/>
      <w:pPr>
        <w:tabs>
          <w:tab w:val="num" w:pos="0"/>
        </w:tabs>
        <w:ind w:left="2160" w:hanging="360"/>
      </w:pPr>
      <w:rPr>
        <w:rFonts w:ascii="Arial" w:hAnsi="Arial" w:cs="Arial" w:hint="default"/>
      </w:rPr>
    </w:lvl>
    <w:lvl w:ilvl="3">
      <w:start w:val="0"/>
      <w:numFmt w:val="bullet"/>
      <w:lvlText w:val="•"/>
      <w:lvlJc w:val="left"/>
      <w:pPr>
        <w:tabs>
          <w:tab w:val="num" w:pos="0"/>
        </w:tabs>
        <w:ind w:left="2880" w:hanging="360"/>
      </w:pPr>
      <w:rPr>
        <w:rFonts w:ascii="Arial" w:hAnsi="Arial" w:cs="Arial" w:hint="default"/>
      </w:rPr>
    </w:lvl>
    <w:lvl w:ilvl="4">
      <w:start w:val="0"/>
      <w:numFmt w:val="bullet"/>
      <w:lvlText w:val="•"/>
      <w:lvlJc w:val="left"/>
      <w:pPr>
        <w:tabs>
          <w:tab w:val="num" w:pos="0"/>
        </w:tabs>
        <w:ind w:left="3600" w:hanging="360"/>
      </w:pPr>
      <w:rPr>
        <w:rFonts w:ascii="Arial" w:hAnsi="Arial" w:cs="Arial" w:hint="default"/>
      </w:rPr>
    </w:lvl>
    <w:lvl w:ilvl="5">
      <w:start w:val="0"/>
      <w:numFmt w:val="bullet"/>
      <w:lvlText w:val="•"/>
      <w:lvlJc w:val="left"/>
      <w:pPr>
        <w:tabs>
          <w:tab w:val="num" w:pos="0"/>
        </w:tabs>
        <w:ind w:left="4320" w:hanging="360"/>
      </w:pPr>
      <w:rPr>
        <w:rFonts w:ascii="Arial" w:hAnsi="Arial" w:cs="Arial" w:hint="default"/>
      </w:rPr>
    </w:lvl>
    <w:lvl w:ilvl="6">
      <w:start w:val="0"/>
      <w:numFmt w:val="bullet"/>
      <w:lvlText w:val="•"/>
      <w:lvlJc w:val="left"/>
      <w:pPr>
        <w:tabs>
          <w:tab w:val="num" w:pos="0"/>
        </w:tabs>
        <w:ind w:left="5040" w:hanging="360"/>
      </w:pPr>
      <w:rPr>
        <w:rFonts w:ascii="Arial" w:hAnsi="Arial" w:cs="Arial" w:hint="default"/>
      </w:rPr>
    </w:lvl>
    <w:lvl w:ilvl="7">
      <w:start w:val="0"/>
      <w:numFmt w:val="bullet"/>
      <w:lvlText w:val="•"/>
      <w:lvlJc w:val="left"/>
      <w:pPr>
        <w:tabs>
          <w:tab w:val="num" w:pos="0"/>
        </w:tabs>
        <w:ind w:left="5760" w:hanging="360"/>
      </w:pPr>
      <w:rPr>
        <w:rFonts w:ascii="Arial" w:hAnsi="Arial" w:cs="Arial" w:hint="default"/>
      </w:rPr>
    </w:lvl>
    <w:lvl w:ilvl="8">
      <w:start w:val="0"/>
      <w:numFmt w:val="bullet"/>
      <w:lvlText w:val="•"/>
      <w:lvlJc w:val="left"/>
      <w:pPr>
        <w:tabs>
          <w:tab w:val="num" w:pos="0"/>
        </w:tabs>
        <w:ind w:left="6480" w:hanging="360"/>
      </w:pPr>
      <w:rPr>
        <w:rFonts w:ascii="Arial" w:hAnsi="Arial" w:cs="Arial" w:hint="default"/>
      </w:rPr>
    </w:lvl>
  </w:abstractNum>
  <w:abstractNum w:abstractNumId="31">
    <w:lvl w:ilvl="0"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  <w:lvl w:ilvl="1">
      <w:start w:val="0"/>
      <w:numFmt w:val="bullet"/>
      <w:lvlText w:val="•"/>
      <w:lvlJc w:val="left"/>
      <w:pPr>
        <w:tabs>
          <w:tab w:val="num" w:pos="0"/>
        </w:tabs>
        <w:ind w:left="1440" w:hanging="360"/>
      </w:pPr>
      <w:rPr>
        <w:rFonts w:ascii="Arial" w:hAnsi="Arial" w:cs="Arial" w:hint="default"/>
      </w:rPr>
    </w:lvl>
    <w:lvl w:ilvl="2">
      <w:start w:val="0"/>
      <w:numFmt w:val="bullet"/>
      <w:lvlText w:val="•"/>
      <w:lvlJc w:val="left"/>
      <w:pPr>
        <w:tabs>
          <w:tab w:val="num" w:pos="0"/>
        </w:tabs>
        <w:ind w:left="2160" w:hanging="360"/>
      </w:pPr>
      <w:rPr>
        <w:rFonts w:ascii="Arial" w:hAnsi="Arial" w:cs="Arial" w:hint="default"/>
      </w:rPr>
    </w:lvl>
    <w:lvl w:ilvl="3">
      <w:start w:val="0"/>
      <w:numFmt w:val="bullet"/>
      <w:lvlText w:val="•"/>
      <w:lvlJc w:val="left"/>
      <w:pPr>
        <w:tabs>
          <w:tab w:val="num" w:pos="0"/>
        </w:tabs>
        <w:ind w:left="2880" w:hanging="360"/>
      </w:pPr>
      <w:rPr>
        <w:rFonts w:ascii="Arial" w:hAnsi="Arial" w:cs="Arial" w:hint="default"/>
      </w:rPr>
    </w:lvl>
    <w:lvl w:ilvl="4">
      <w:start w:val="0"/>
      <w:numFmt w:val="bullet"/>
      <w:lvlText w:val="•"/>
      <w:lvlJc w:val="left"/>
      <w:pPr>
        <w:tabs>
          <w:tab w:val="num" w:pos="0"/>
        </w:tabs>
        <w:ind w:left="3600" w:hanging="360"/>
      </w:pPr>
      <w:rPr>
        <w:rFonts w:ascii="Arial" w:hAnsi="Arial" w:cs="Arial" w:hint="default"/>
      </w:rPr>
    </w:lvl>
    <w:lvl w:ilvl="5">
      <w:start w:val="0"/>
      <w:numFmt w:val="bullet"/>
      <w:lvlText w:val="•"/>
      <w:lvlJc w:val="left"/>
      <w:pPr>
        <w:tabs>
          <w:tab w:val="num" w:pos="0"/>
        </w:tabs>
        <w:ind w:left="4320" w:hanging="360"/>
      </w:pPr>
      <w:rPr>
        <w:rFonts w:ascii="Arial" w:hAnsi="Arial" w:cs="Arial" w:hint="default"/>
      </w:rPr>
    </w:lvl>
    <w:lvl w:ilvl="6">
      <w:start w:val="0"/>
      <w:numFmt w:val="bullet"/>
      <w:lvlText w:val="•"/>
      <w:lvlJc w:val="left"/>
      <w:pPr>
        <w:tabs>
          <w:tab w:val="num" w:pos="0"/>
        </w:tabs>
        <w:ind w:left="5040" w:hanging="360"/>
      </w:pPr>
      <w:rPr>
        <w:rFonts w:ascii="Arial" w:hAnsi="Arial" w:cs="Arial" w:hint="default"/>
      </w:rPr>
    </w:lvl>
    <w:lvl w:ilvl="7">
      <w:start w:val="0"/>
      <w:numFmt w:val="bullet"/>
      <w:lvlText w:val="•"/>
      <w:lvlJc w:val="left"/>
      <w:pPr>
        <w:tabs>
          <w:tab w:val="num" w:pos="0"/>
        </w:tabs>
        <w:ind w:left="5760" w:hanging="360"/>
      </w:pPr>
      <w:rPr>
        <w:rFonts w:ascii="Arial" w:hAnsi="Arial" w:cs="Arial" w:hint="default"/>
      </w:rPr>
    </w:lvl>
    <w:lvl w:ilvl="8">
      <w:start w:val="0"/>
      <w:numFmt w:val="bullet"/>
      <w:lvlText w:val="•"/>
      <w:lvlJc w:val="left"/>
      <w:pPr>
        <w:tabs>
          <w:tab w:val="num" w:pos="0"/>
        </w:tabs>
        <w:ind w:left="6480" w:hanging="360"/>
      </w:pPr>
      <w:rPr>
        <w:rFonts w:ascii="Arial" w:hAnsi="Arial" w:cs="Arial" w:hint="default"/>
      </w:rPr>
    </w:lvl>
  </w:abstractNum>
  <w:abstractNum w:abstractNumId="32">
    <w:lvl w:ilvl="0"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  <w:lvl w:ilvl="1">
      <w:start w:val="0"/>
      <w:numFmt w:val="bullet"/>
      <w:lvlText w:val="•"/>
      <w:lvlJc w:val="left"/>
      <w:pPr>
        <w:tabs>
          <w:tab w:val="num" w:pos="0"/>
        </w:tabs>
        <w:ind w:left="1440" w:hanging="360"/>
      </w:pPr>
      <w:rPr>
        <w:rFonts w:ascii="Arial" w:hAnsi="Arial" w:cs="Arial" w:hint="default"/>
      </w:rPr>
    </w:lvl>
    <w:lvl w:ilvl="2">
      <w:start w:val="0"/>
      <w:numFmt w:val="bullet"/>
      <w:lvlText w:val="•"/>
      <w:lvlJc w:val="left"/>
      <w:pPr>
        <w:tabs>
          <w:tab w:val="num" w:pos="0"/>
        </w:tabs>
        <w:ind w:left="2160" w:hanging="360"/>
      </w:pPr>
      <w:rPr>
        <w:rFonts w:ascii="Arial" w:hAnsi="Arial" w:cs="Arial" w:hint="default"/>
      </w:rPr>
    </w:lvl>
    <w:lvl w:ilvl="3">
      <w:start w:val="0"/>
      <w:numFmt w:val="bullet"/>
      <w:lvlText w:val="•"/>
      <w:lvlJc w:val="left"/>
      <w:pPr>
        <w:tabs>
          <w:tab w:val="num" w:pos="0"/>
        </w:tabs>
        <w:ind w:left="2880" w:hanging="360"/>
      </w:pPr>
      <w:rPr>
        <w:rFonts w:ascii="Arial" w:hAnsi="Arial" w:cs="Arial" w:hint="default"/>
      </w:rPr>
    </w:lvl>
    <w:lvl w:ilvl="4">
      <w:start w:val="0"/>
      <w:numFmt w:val="bullet"/>
      <w:lvlText w:val="•"/>
      <w:lvlJc w:val="left"/>
      <w:pPr>
        <w:tabs>
          <w:tab w:val="num" w:pos="0"/>
        </w:tabs>
        <w:ind w:left="3600" w:hanging="360"/>
      </w:pPr>
      <w:rPr>
        <w:rFonts w:ascii="Arial" w:hAnsi="Arial" w:cs="Arial" w:hint="default"/>
      </w:rPr>
    </w:lvl>
    <w:lvl w:ilvl="5">
      <w:start w:val="0"/>
      <w:numFmt w:val="bullet"/>
      <w:lvlText w:val="•"/>
      <w:lvlJc w:val="left"/>
      <w:pPr>
        <w:tabs>
          <w:tab w:val="num" w:pos="0"/>
        </w:tabs>
        <w:ind w:left="4320" w:hanging="360"/>
      </w:pPr>
      <w:rPr>
        <w:rFonts w:ascii="Arial" w:hAnsi="Arial" w:cs="Arial" w:hint="default"/>
      </w:rPr>
    </w:lvl>
    <w:lvl w:ilvl="6">
      <w:start w:val="0"/>
      <w:numFmt w:val="bullet"/>
      <w:lvlText w:val="•"/>
      <w:lvlJc w:val="left"/>
      <w:pPr>
        <w:tabs>
          <w:tab w:val="num" w:pos="0"/>
        </w:tabs>
        <w:ind w:left="5040" w:hanging="360"/>
      </w:pPr>
      <w:rPr>
        <w:rFonts w:ascii="Arial" w:hAnsi="Arial" w:cs="Arial" w:hint="default"/>
      </w:rPr>
    </w:lvl>
    <w:lvl w:ilvl="7">
      <w:start w:val="0"/>
      <w:numFmt w:val="bullet"/>
      <w:lvlText w:val="•"/>
      <w:lvlJc w:val="left"/>
      <w:pPr>
        <w:tabs>
          <w:tab w:val="num" w:pos="0"/>
        </w:tabs>
        <w:ind w:left="5760" w:hanging="360"/>
      </w:pPr>
      <w:rPr>
        <w:rFonts w:ascii="Arial" w:hAnsi="Arial" w:cs="Arial" w:hint="default"/>
      </w:rPr>
    </w:lvl>
    <w:lvl w:ilvl="8">
      <w:start w:val="0"/>
      <w:numFmt w:val="bullet"/>
      <w:lvlText w:val="•"/>
      <w:lvlJc w:val="left"/>
      <w:pPr>
        <w:tabs>
          <w:tab w:val="num" w:pos="0"/>
        </w:tabs>
        <w:ind w:left="6480" w:hanging="360"/>
      </w:pPr>
      <w:rPr>
        <w:rFonts w:ascii="Arial" w:hAnsi="Arial" w:cs="Arial" w:hint="default"/>
      </w:rPr>
    </w:lvl>
  </w:abstractNum>
  <w:abstractNum w:abstractNumId="33">
    <w:lvl w:ilvl="0"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  <w:lvl w:ilvl="1">
      <w:start w:val="0"/>
      <w:numFmt w:val="bullet"/>
      <w:lvlText w:val="•"/>
      <w:lvlJc w:val="left"/>
      <w:pPr>
        <w:tabs>
          <w:tab w:val="num" w:pos="0"/>
        </w:tabs>
        <w:ind w:left="1440" w:hanging="360"/>
      </w:pPr>
      <w:rPr>
        <w:rFonts w:ascii="Arial" w:hAnsi="Arial" w:cs="Arial" w:hint="default"/>
      </w:rPr>
    </w:lvl>
    <w:lvl w:ilvl="2">
      <w:start w:val="0"/>
      <w:numFmt w:val="bullet"/>
      <w:lvlText w:val="•"/>
      <w:lvlJc w:val="left"/>
      <w:pPr>
        <w:tabs>
          <w:tab w:val="num" w:pos="0"/>
        </w:tabs>
        <w:ind w:left="2160" w:hanging="360"/>
      </w:pPr>
      <w:rPr>
        <w:rFonts w:ascii="Arial" w:hAnsi="Arial" w:cs="Arial" w:hint="default"/>
      </w:rPr>
    </w:lvl>
    <w:lvl w:ilvl="3">
      <w:start w:val="0"/>
      <w:numFmt w:val="bullet"/>
      <w:lvlText w:val="•"/>
      <w:lvlJc w:val="left"/>
      <w:pPr>
        <w:tabs>
          <w:tab w:val="num" w:pos="0"/>
        </w:tabs>
        <w:ind w:left="2880" w:hanging="360"/>
      </w:pPr>
      <w:rPr>
        <w:rFonts w:ascii="Arial" w:hAnsi="Arial" w:cs="Arial" w:hint="default"/>
      </w:rPr>
    </w:lvl>
    <w:lvl w:ilvl="4">
      <w:start w:val="0"/>
      <w:numFmt w:val="bullet"/>
      <w:lvlText w:val="•"/>
      <w:lvlJc w:val="left"/>
      <w:pPr>
        <w:tabs>
          <w:tab w:val="num" w:pos="0"/>
        </w:tabs>
        <w:ind w:left="3600" w:hanging="360"/>
      </w:pPr>
      <w:rPr>
        <w:rFonts w:ascii="Arial" w:hAnsi="Arial" w:cs="Arial" w:hint="default"/>
      </w:rPr>
    </w:lvl>
    <w:lvl w:ilvl="5">
      <w:start w:val="0"/>
      <w:numFmt w:val="bullet"/>
      <w:lvlText w:val="•"/>
      <w:lvlJc w:val="left"/>
      <w:pPr>
        <w:tabs>
          <w:tab w:val="num" w:pos="0"/>
        </w:tabs>
        <w:ind w:left="4320" w:hanging="360"/>
      </w:pPr>
      <w:rPr>
        <w:rFonts w:ascii="Arial" w:hAnsi="Arial" w:cs="Arial" w:hint="default"/>
      </w:rPr>
    </w:lvl>
    <w:lvl w:ilvl="6">
      <w:start w:val="0"/>
      <w:numFmt w:val="bullet"/>
      <w:lvlText w:val="•"/>
      <w:lvlJc w:val="left"/>
      <w:pPr>
        <w:tabs>
          <w:tab w:val="num" w:pos="0"/>
        </w:tabs>
        <w:ind w:left="5040" w:hanging="360"/>
      </w:pPr>
      <w:rPr>
        <w:rFonts w:ascii="Arial" w:hAnsi="Arial" w:cs="Arial" w:hint="default"/>
      </w:rPr>
    </w:lvl>
    <w:lvl w:ilvl="7">
      <w:start w:val="0"/>
      <w:numFmt w:val="bullet"/>
      <w:lvlText w:val="•"/>
      <w:lvlJc w:val="left"/>
      <w:pPr>
        <w:tabs>
          <w:tab w:val="num" w:pos="0"/>
        </w:tabs>
        <w:ind w:left="5760" w:hanging="360"/>
      </w:pPr>
      <w:rPr>
        <w:rFonts w:ascii="Arial" w:hAnsi="Arial" w:cs="Arial" w:hint="default"/>
      </w:rPr>
    </w:lvl>
    <w:lvl w:ilvl="8">
      <w:start w:val="0"/>
      <w:numFmt w:val="bullet"/>
      <w:lvlText w:val="•"/>
      <w:lvlJc w:val="left"/>
      <w:pPr>
        <w:tabs>
          <w:tab w:val="num" w:pos="0"/>
        </w:tabs>
        <w:ind w:left="6480" w:hanging="360"/>
      </w:pPr>
      <w:rPr>
        <w:rFonts w:ascii="Arial" w:hAnsi="Arial" w:cs="Arial" w:hint="default"/>
      </w:rPr>
    </w:lvl>
  </w:abstractNum>
  <w:abstractNum w:abstractNumId="34">
    <w:lvl w:ilvl="0"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  <w:lvl w:ilvl="1">
      <w:start w:val="0"/>
      <w:numFmt w:val="bullet"/>
      <w:lvlText w:val="•"/>
      <w:lvlJc w:val="left"/>
      <w:pPr>
        <w:tabs>
          <w:tab w:val="num" w:pos="0"/>
        </w:tabs>
        <w:ind w:left="1440" w:hanging="360"/>
      </w:pPr>
      <w:rPr>
        <w:rFonts w:ascii="Arial" w:hAnsi="Arial" w:cs="Arial" w:hint="default"/>
      </w:rPr>
    </w:lvl>
    <w:lvl w:ilvl="2">
      <w:start w:val="0"/>
      <w:numFmt w:val="bullet"/>
      <w:lvlText w:val="•"/>
      <w:lvlJc w:val="left"/>
      <w:pPr>
        <w:tabs>
          <w:tab w:val="num" w:pos="0"/>
        </w:tabs>
        <w:ind w:left="2160" w:hanging="360"/>
      </w:pPr>
      <w:rPr>
        <w:rFonts w:ascii="Arial" w:hAnsi="Arial" w:cs="Arial" w:hint="default"/>
      </w:rPr>
    </w:lvl>
    <w:lvl w:ilvl="3">
      <w:start w:val="0"/>
      <w:numFmt w:val="bullet"/>
      <w:lvlText w:val="•"/>
      <w:lvlJc w:val="left"/>
      <w:pPr>
        <w:tabs>
          <w:tab w:val="num" w:pos="0"/>
        </w:tabs>
        <w:ind w:left="2880" w:hanging="360"/>
      </w:pPr>
      <w:rPr>
        <w:rFonts w:ascii="Arial" w:hAnsi="Arial" w:cs="Arial" w:hint="default"/>
      </w:rPr>
    </w:lvl>
    <w:lvl w:ilvl="4">
      <w:start w:val="0"/>
      <w:numFmt w:val="bullet"/>
      <w:lvlText w:val="•"/>
      <w:lvlJc w:val="left"/>
      <w:pPr>
        <w:tabs>
          <w:tab w:val="num" w:pos="0"/>
        </w:tabs>
        <w:ind w:left="3600" w:hanging="360"/>
      </w:pPr>
      <w:rPr>
        <w:rFonts w:ascii="Arial" w:hAnsi="Arial" w:cs="Arial" w:hint="default"/>
      </w:rPr>
    </w:lvl>
    <w:lvl w:ilvl="5">
      <w:start w:val="0"/>
      <w:numFmt w:val="bullet"/>
      <w:lvlText w:val="•"/>
      <w:lvlJc w:val="left"/>
      <w:pPr>
        <w:tabs>
          <w:tab w:val="num" w:pos="0"/>
        </w:tabs>
        <w:ind w:left="4320" w:hanging="360"/>
      </w:pPr>
      <w:rPr>
        <w:rFonts w:ascii="Arial" w:hAnsi="Arial" w:cs="Arial" w:hint="default"/>
      </w:rPr>
    </w:lvl>
    <w:lvl w:ilvl="6">
      <w:start w:val="0"/>
      <w:numFmt w:val="bullet"/>
      <w:lvlText w:val="•"/>
      <w:lvlJc w:val="left"/>
      <w:pPr>
        <w:tabs>
          <w:tab w:val="num" w:pos="0"/>
        </w:tabs>
        <w:ind w:left="5040" w:hanging="360"/>
      </w:pPr>
      <w:rPr>
        <w:rFonts w:ascii="Arial" w:hAnsi="Arial" w:cs="Arial" w:hint="default"/>
      </w:rPr>
    </w:lvl>
    <w:lvl w:ilvl="7">
      <w:start w:val="0"/>
      <w:numFmt w:val="bullet"/>
      <w:lvlText w:val="•"/>
      <w:lvlJc w:val="left"/>
      <w:pPr>
        <w:tabs>
          <w:tab w:val="num" w:pos="0"/>
        </w:tabs>
        <w:ind w:left="5760" w:hanging="360"/>
      </w:pPr>
      <w:rPr>
        <w:rFonts w:ascii="Arial" w:hAnsi="Arial" w:cs="Arial" w:hint="default"/>
      </w:rPr>
    </w:lvl>
    <w:lvl w:ilvl="8">
      <w:start w:val="0"/>
      <w:numFmt w:val="bullet"/>
      <w:lvlText w:val="•"/>
      <w:lvlJc w:val="left"/>
      <w:pPr>
        <w:tabs>
          <w:tab w:val="num" w:pos="0"/>
        </w:tabs>
        <w:ind w:left="6480" w:hanging="360"/>
      </w:pPr>
      <w:rPr>
        <w:rFonts w:ascii="Arial" w:hAnsi="Arial" w:cs="Arial" w:hint="default"/>
      </w:rPr>
    </w:lvl>
  </w:abstractNum>
  <w:abstractNum w:abstractNumId="35"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8"/>
        <w:kern w:val="2"/>
        <w:szCs w:val="28"/>
        <w:color w:val="00000A"/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5" w:hanging="495"/>
      </w:pPr>
      <w:rPr/>
    </w:lvl>
    <w:lvl w:ilvl="2">
      <w:start w:val="2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/>
    </w:lvl>
  </w:abstractNum>
  <w:abstractNum w:abstractNumId="36"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8"/>
        <w:kern w:val="2"/>
        <w:szCs w:val="28"/>
        <w:color w:val="00000A"/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5" w:hanging="495"/>
      </w:pPr>
      <w:rPr/>
    </w:lvl>
    <w:lvl w:ilvl="2">
      <w:start w:val="2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/>
    </w:lvl>
  </w:abstractNum>
  <w:abstractNum w:abstractNumId="37">
    <w:lvl w:ilvl="0">
      <w:numFmt w:val="bullet"/>
      <w:lvlText w:val="-"/>
      <w:lvlJc w:val="left"/>
      <w:pPr>
        <w:tabs>
          <w:tab w:val="num" w:pos="0"/>
        </w:tabs>
        <w:ind w:left="227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/>
        <w:b w:val="false"/>
        <w:shd w:fill="auto" w:val="clear"/>
        <w:szCs w:val="28"/>
        <w:color w:val="00000A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529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/>
        <w:b w:val="false"/>
        <w:shd w:fill="auto" w:val="clear"/>
        <w:szCs w:val="28"/>
        <w:color w:val="00000A"/>
      </w:rPr>
    </w:lvl>
    <w:lvl w:ilvl="2">
      <w:start w:val="0"/>
      <w:numFmt w:val="bullet"/>
      <w:lvlText w:val="▪"/>
      <w:lvlJc w:val="left"/>
      <w:pPr>
        <w:tabs>
          <w:tab w:val="num" w:pos="0"/>
        </w:tabs>
        <w:ind w:left="2249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/>
        <w:b w:val="false"/>
        <w:shd w:fill="auto" w:val="clear"/>
        <w:szCs w:val="28"/>
        <w:color w:val="00000A"/>
      </w:rPr>
    </w:lvl>
    <w:lvl w:ilvl="3">
      <w:start w:val="0"/>
      <w:numFmt w:val="bullet"/>
      <w:lvlText w:val="•"/>
      <w:lvlJc w:val="left"/>
      <w:pPr>
        <w:tabs>
          <w:tab w:val="num" w:pos="0"/>
        </w:tabs>
        <w:ind w:left="2969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/>
        <w:b w:val="false"/>
        <w:shd w:fill="auto" w:val="clear"/>
        <w:szCs w:val="28"/>
        <w:color w:val="00000A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89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/>
        <w:b w:val="false"/>
        <w:shd w:fill="auto" w:val="clear"/>
        <w:szCs w:val="28"/>
        <w:color w:val="00000A"/>
      </w:rPr>
    </w:lvl>
    <w:lvl w:ilvl="5">
      <w:start w:val="0"/>
      <w:numFmt w:val="bullet"/>
      <w:lvlText w:val="▪"/>
      <w:lvlJc w:val="left"/>
      <w:pPr>
        <w:tabs>
          <w:tab w:val="num" w:pos="0"/>
        </w:tabs>
        <w:ind w:left="4409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/>
        <w:b w:val="false"/>
        <w:shd w:fill="auto" w:val="clear"/>
        <w:szCs w:val="28"/>
        <w:color w:val="00000A"/>
      </w:rPr>
    </w:lvl>
    <w:lvl w:ilvl="6">
      <w:start w:val="0"/>
      <w:numFmt w:val="bullet"/>
      <w:lvlText w:val="•"/>
      <w:lvlJc w:val="left"/>
      <w:pPr>
        <w:tabs>
          <w:tab w:val="num" w:pos="0"/>
        </w:tabs>
        <w:ind w:left="5129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/>
        <w:b w:val="false"/>
        <w:shd w:fill="auto" w:val="clear"/>
        <w:szCs w:val="28"/>
        <w:color w:val="00000A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849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/>
        <w:b w:val="false"/>
        <w:shd w:fill="auto" w:val="clear"/>
        <w:szCs w:val="28"/>
        <w:color w:val="00000A"/>
      </w:rPr>
    </w:lvl>
    <w:lvl w:ilvl="8">
      <w:start w:val="0"/>
      <w:numFmt w:val="bullet"/>
      <w:lvlText w:val="▪"/>
      <w:lvlJc w:val="left"/>
      <w:pPr>
        <w:tabs>
          <w:tab w:val="num" w:pos="0"/>
        </w:tabs>
        <w:ind w:left="6569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/>
        <w:b w:val="false"/>
        <w:shd w:fill="auto" w:val="clear"/>
        <w:szCs w:val="28"/>
        <w:color w:val="00000A"/>
      </w:rPr>
    </w:lvl>
  </w:abstractNum>
  <w:abstractNum w:abstractNumId="38">
    <w:lvl w:ilvl="0">
      <w:numFmt w:val="bullet"/>
      <w:lvlText w:val="-"/>
      <w:lvlJc w:val="left"/>
      <w:pPr>
        <w:tabs>
          <w:tab w:val="num" w:pos="0"/>
        </w:tabs>
        <w:ind w:left="227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/>
        <w:b w:val="false"/>
        <w:shd w:fill="auto" w:val="clear"/>
        <w:szCs w:val="28"/>
        <w:color w:val="00000A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529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/>
        <w:b w:val="false"/>
        <w:shd w:fill="auto" w:val="clear"/>
        <w:szCs w:val="28"/>
        <w:color w:val="00000A"/>
      </w:rPr>
    </w:lvl>
    <w:lvl w:ilvl="2">
      <w:start w:val="0"/>
      <w:numFmt w:val="bullet"/>
      <w:lvlText w:val="▪"/>
      <w:lvlJc w:val="left"/>
      <w:pPr>
        <w:tabs>
          <w:tab w:val="num" w:pos="0"/>
        </w:tabs>
        <w:ind w:left="2249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/>
        <w:b w:val="false"/>
        <w:shd w:fill="auto" w:val="clear"/>
        <w:szCs w:val="28"/>
        <w:color w:val="00000A"/>
      </w:rPr>
    </w:lvl>
    <w:lvl w:ilvl="3">
      <w:start w:val="0"/>
      <w:numFmt w:val="bullet"/>
      <w:lvlText w:val="•"/>
      <w:lvlJc w:val="left"/>
      <w:pPr>
        <w:tabs>
          <w:tab w:val="num" w:pos="0"/>
        </w:tabs>
        <w:ind w:left="2969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/>
        <w:b w:val="false"/>
        <w:shd w:fill="auto" w:val="clear"/>
        <w:szCs w:val="28"/>
        <w:color w:val="00000A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89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/>
        <w:b w:val="false"/>
        <w:shd w:fill="auto" w:val="clear"/>
        <w:szCs w:val="28"/>
        <w:color w:val="00000A"/>
      </w:rPr>
    </w:lvl>
    <w:lvl w:ilvl="5">
      <w:start w:val="0"/>
      <w:numFmt w:val="bullet"/>
      <w:lvlText w:val="▪"/>
      <w:lvlJc w:val="left"/>
      <w:pPr>
        <w:tabs>
          <w:tab w:val="num" w:pos="0"/>
        </w:tabs>
        <w:ind w:left="4409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/>
        <w:b w:val="false"/>
        <w:shd w:fill="auto" w:val="clear"/>
        <w:szCs w:val="28"/>
        <w:color w:val="00000A"/>
      </w:rPr>
    </w:lvl>
    <w:lvl w:ilvl="6">
      <w:start w:val="0"/>
      <w:numFmt w:val="bullet"/>
      <w:lvlText w:val="•"/>
      <w:lvlJc w:val="left"/>
      <w:pPr>
        <w:tabs>
          <w:tab w:val="num" w:pos="0"/>
        </w:tabs>
        <w:ind w:left="5129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/>
        <w:b w:val="false"/>
        <w:shd w:fill="auto" w:val="clear"/>
        <w:szCs w:val="28"/>
        <w:color w:val="00000A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849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/>
        <w:b w:val="false"/>
        <w:shd w:fill="auto" w:val="clear"/>
        <w:szCs w:val="28"/>
        <w:color w:val="00000A"/>
      </w:rPr>
    </w:lvl>
    <w:lvl w:ilvl="8">
      <w:start w:val="0"/>
      <w:numFmt w:val="bullet"/>
      <w:lvlText w:val="▪"/>
      <w:lvlJc w:val="left"/>
      <w:pPr>
        <w:tabs>
          <w:tab w:val="num" w:pos="0"/>
        </w:tabs>
        <w:ind w:left="6569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/>
        <w:b w:val="false"/>
        <w:shd w:fill="auto" w:val="clear"/>
        <w:szCs w:val="28"/>
        <w:color w:val="00000A"/>
      </w:rPr>
    </w:lvl>
  </w:abstractNum>
  <w:abstractNum w:abstractNumId="39">
    <w:lvl w:ilvl="0">
      <w:numFmt w:val="bullet"/>
      <w:lvlText w:val="•"/>
      <w:lvlJc w:val="left"/>
      <w:pPr>
        <w:tabs>
          <w:tab w:val="num" w:pos="0"/>
        </w:tabs>
        <w:ind w:left="720" w:hanging="0"/>
      </w:pPr>
      <w:rPr>
        <w:rFonts w:ascii="Arial" w:hAnsi="Arial" w:cs="Arial" w:hint="default"/>
        <w:dstrike w:val="false"/>
        <w:strike w:val="false"/>
        <w:vertAlign w:val="baseline"/>
        <w:position w:val="0"/>
        <w:sz w:val="28"/>
        <w:sz w:val="28"/>
        <w:i w:val="false"/>
        <w:u w:val="none"/>
        <w:b w:val="false"/>
        <w:shd w:fill="auto" w:val="clear"/>
        <w:szCs w:val="28"/>
        <w:color w:val="00000A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38" w:hanging="0"/>
      </w:pPr>
      <w:rPr>
        <w:rFonts w:ascii="Segoe UI Symbol" w:hAnsi="Segoe UI Symbol" w:cs="Segoe UI Symbol" w:hint="default"/>
        <w:dstrike w:val="false"/>
        <w:strike w:val="false"/>
        <w:vertAlign w:val="baseline"/>
        <w:position w:val="0"/>
        <w:sz w:val="28"/>
        <w:sz w:val="28"/>
        <w:i w:val="false"/>
        <w:u w:val="none"/>
        <w:b w:val="false"/>
        <w:shd w:fill="auto" w:val="clear"/>
        <w:szCs w:val="28"/>
        <w:color w:val="00000A"/>
      </w:rPr>
    </w:lvl>
    <w:lvl w:ilvl="2">
      <w:start w:val="0"/>
      <w:numFmt w:val="bullet"/>
      <w:lvlText w:val="▪"/>
      <w:lvlJc w:val="left"/>
      <w:pPr>
        <w:tabs>
          <w:tab w:val="num" w:pos="0"/>
        </w:tabs>
        <w:ind w:left="2158" w:hanging="0"/>
      </w:pPr>
      <w:rPr>
        <w:rFonts w:ascii="Segoe UI Symbol" w:hAnsi="Segoe UI Symbol" w:cs="Segoe UI Symbol" w:hint="default"/>
        <w:dstrike w:val="false"/>
        <w:strike w:val="false"/>
        <w:vertAlign w:val="baseline"/>
        <w:position w:val="0"/>
        <w:sz w:val="28"/>
        <w:sz w:val="28"/>
        <w:i w:val="false"/>
        <w:u w:val="none"/>
        <w:b w:val="false"/>
        <w:shd w:fill="auto" w:val="clear"/>
        <w:szCs w:val="28"/>
        <w:color w:val="00000A"/>
      </w:rPr>
    </w:lvl>
    <w:lvl w:ilvl="3">
      <w:start w:val="0"/>
      <w:numFmt w:val="bullet"/>
      <w:lvlText w:val="•"/>
      <w:lvlJc w:val="left"/>
      <w:pPr>
        <w:tabs>
          <w:tab w:val="num" w:pos="0"/>
        </w:tabs>
        <w:ind w:left="2878" w:hanging="0"/>
      </w:pPr>
      <w:rPr>
        <w:rFonts w:ascii="Arial" w:hAnsi="Arial" w:cs="Arial" w:hint="default"/>
        <w:dstrike w:val="false"/>
        <w:strike w:val="false"/>
        <w:vertAlign w:val="baseline"/>
        <w:position w:val="0"/>
        <w:sz w:val="28"/>
        <w:sz w:val="28"/>
        <w:i w:val="false"/>
        <w:u w:val="none"/>
        <w:b w:val="false"/>
        <w:shd w:fill="auto" w:val="clear"/>
        <w:szCs w:val="28"/>
        <w:color w:val="00000A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598" w:hanging="0"/>
      </w:pPr>
      <w:rPr>
        <w:rFonts w:ascii="Segoe UI Symbol" w:hAnsi="Segoe UI Symbol" w:cs="Segoe UI Symbol" w:hint="default"/>
        <w:dstrike w:val="false"/>
        <w:strike w:val="false"/>
        <w:vertAlign w:val="baseline"/>
        <w:position w:val="0"/>
        <w:sz w:val="28"/>
        <w:sz w:val="28"/>
        <w:i w:val="false"/>
        <w:u w:val="none"/>
        <w:b w:val="false"/>
        <w:shd w:fill="auto" w:val="clear"/>
        <w:szCs w:val="28"/>
        <w:color w:val="00000A"/>
      </w:rPr>
    </w:lvl>
    <w:lvl w:ilvl="5">
      <w:start w:val="0"/>
      <w:numFmt w:val="bullet"/>
      <w:lvlText w:val="▪"/>
      <w:lvlJc w:val="left"/>
      <w:pPr>
        <w:tabs>
          <w:tab w:val="num" w:pos="0"/>
        </w:tabs>
        <w:ind w:left="4318" w:hanging="0"/>
      </w:pPr>
      <w:rPr>
        <w:rFonts w:ascii="Segoe UI Symbol" w:hAnsi="Segoe UI Symbol" w:cs="Segoe UI Symbol" w:hint="default"/>
        <w:dstrike w:val="false"/>
        <w:strike w:val="false"/>
        <w:vertAlign w:val="baseline"/>
        <w:position w:val="0"/>
        <w:sz w:val="28"/>
        <w:sz w:val="28"/>
        <w:i w:val="false"/>
        <w:u w:val="none"/>
        <w:b w:val="false"/>
        <w:shd w:fill="auto" w:val="clear"/>
        <w:szCs w:val="28"/>
        <w:color w:val="00000A"/>
      </w:rPr>
    </w:lvl>
    <w:lvl w:ilvl="6">
      <w:start w:val="0"/>
      <w:numFmt w:val="bullet"/>
      <w:lvlText w:val="•"/>
      <w:lvlJc w:val="left"/>
      <w:pPr>
        <w:tabs>
          <w:tab w:val="num" w:pos="0"/>
        </w:tabs>
        <w:ind w:left="5038" w:hanging="0"/>
      </w:pPr>
      <w:rPr>
        <w:rFonts w:ascii="Arial" w:hAnsi="Arial" w:cs="Arial" w:hint="default"/>
        <w:dstrike w:val="false"/>
        <w:strike w:val="false"/>
        <w:vertAlign w:val="baseline"/>
        <w:position w:val="0"/>
        <w:sz w:val="28"/>
        <w:sz w:val="28"/>
        <w:i w:val="false"/>
        <w:u w:val="none"/>
        <w:b w:val="false"/>
        <w:shd w:fill="auto" w:val="clear"/>
        <w:szCs w:val="28"/>
        <w:color w:val="00000A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58" w:hanging="0"/>
      </w:pPr>
      <w:rPr>
        <w:rFonts w:ascii="Segoe UI Symbol" w:hAnsi="Segoe UI Symbol" w:cs="Segoe UI Symbol" w:hint="default"/>
        <w:dstrike w:val="false"/>
        <w:strike w:val="false"/>
        <w:vertAlign w:val="baseline"/>
        <w:position w:val="0"/>
        <w:sz w:val="28"/>
        <w:sz w:val="28"/>
        <w:i w:val="false"/>
        <w:u w:val="none"/>
        <w:b w:val="false"/>
        <w:shd w:fill="auto" w:val="clear"/>
        <w:szCs w:val="28"/>
        <w:color w:val="00000A"/>
      </w:rPr>
    </w:lvl>
    <w:lvl w:ilvl="8">
      <w:start w:val="0"/>
      <w:numFmt w:val="bullet"/>
      <w:lvlText w:val="▪"/>
      <w:lvlJc w:val="left"/>
      <w:pPr>
        <w:tabs>
          <w:tab w:val="num" w:pos="0"/>
        </w:tabs>
        <w:ind w:left="6478" w:hanging="0"/>
      </w:pPr>
      <w:rPr>
        <w:rFonts w:ascii="Segoe UI Symbol" w:hAnsi="Segoe UI Symbol" w:cs="Segoe UI Symbol" w:hint="default"/>
        <w:dstrike w:val="false"/>
        <w:strike w:val="false"/>
        <w:vertAlign w:val="baseline"/>
        <w:position w:val="0"/>
        <w:sz w:val="28"/>
        <w:sz w:val="28"/>
        <w:i w:val="false"/>
        <w:u w:val="none"/>
        <w:b w:val="false"/>
        <w:shd w:fill="auto" w:val="clear"/>
        <w:szCs w:val="28"/>
        <w:color w:val="00000A"/>
      </w:rPr>
    </w:lvl>
  </w:abstractNum>
  <w:abstractNum w:abstractNumId="40">
    <w:lvl w:ilvl="0">
      <w:numFmt w:val="bullet"/>
      <w:lvlText w:val="•"/>
      <w:lvlJc w:val="left"/>
      <w:pPr>
        <w:tabs>
          <w:tab w:val="num" w:pos="0"/>
        </w:tabs>
        <w:ind w:left="720" w:hanging="0"/>
      </w:pPr>
      <w:rPr>
        <w:rFonts w:ascii="Arial" w:hAnsi="Arial" w:cs="Arial" w:hint="default"/>
        <w:dstrike w:val="false"/>
        <w:strike w:val="false"/>
        <w:vertAlign w:val="baseline"/>
        <w:position w:val="0"/>
        <w:sz w:val="28"/>
        <w:sz w:val="28"/>
        <w:i w:val="false"/>
        <w:u w:val="none"/>
        <w:b w:val="false"/>
        <w:shd w:fill="auto" w:val="clear"/>
        <w:szCs w:val="28"/>
        <w:color w:val="00000A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38" w:hanging="0"/>
      </w:pPr>
      <w:rPr>
        <w:rFonts w:ascii="Segoe UI Symbol" w:hAnsi="Segoe UI Symbol" w:cs="Segoe UI Symbol" w:hint="default"/>
        <w:dstrike w:val="false"/>
        <w:strike w:val="false"/>
        <w:vertAlign w:val="baseline"/>
        <w:position w:val="0"/>
        <w:sz w:val="28"/>
        <w:sz w:val="28"/>
        <w:i w:val="false"/>
        <w:u w:val="none"/>
        <w:b w:val="false"/>
        <w:shd w:fill="auto" w:val="clear"/>
        <w:szCs w:val="28"/>
        <w:color w:val="00000A"/>
      </w:rPr>
    </w:lvl>
    <w:lvl w:ilvl="2">
      <w:start w:val="0"/>
      <w:numFmt w:val="bullet"/>
      <w:lvlText w:val="▪"/>
      <w:lvlJc w:val="left"/>
      <w:pPr>
        <w:tabs>
          <w:tab w:val="num" w:pos="0"/>
        </w:tabs>
        <w:ind w:left="2158" w:hanging="0"/>
      </w:pPr>
      <w:rPr>
        <w:rFonts w:ascii="Segoe UI Symbol" w:hAnsi="Segoe UI Symbol" w:cs="Segoe UI Symbol" w:hint="default"/>
        <w:dstrike w:val="false"/>
        <w:strike w:val="false"/>
        <w:vertAlign w:val="baseline"/>
        <w:position w:val="0"/>
        <w:sz w:val="28"/>
        <w:sz w:val="28"/>
        <w:i w:val="false"/>
        <w:u w:val="none"/>
        <w:b w:val="false"/>
        <w:shd w:fill="auto" w:val="clear"/>
        <w:szCs w:val="28"/>
        <w:color w:val="00000A"/>
      </w:rPr>
    </w:lvl>
    <w:lvl w:ilvl="3">
      <w:start w:val="0"/>
      <w:numFmt w:val="bullet"/>
      <w:lvlText w:val="•"/>
      <w:lvlJc w:val="left"/>
      <w:pPr>
        <w:tabs>
          <w:tab w:val="num" w:pos="0"/>
        </w:tabs>
        <w:ind w:left="2878" w:hanging="0"/>
      </w:pPr>
      <w:rPr>
        <w:rFonts w:ascii="Arial" w:hAnsi="Arial" w:cs="Arial" w:hint="default"/>
        <w:dstrike w:val="false"/>
        <w:strike w:val="false"/>
        <w:vertAlign w:val="baseline"/>
        <w:position w:val="0"/>
        <w:sz w:val="28"/>
        <w:sz w:val="28"/>
        <w:i w:val="false"/>
        <w:u w:val="none"/>
        <w:b w:val="false"/>
        <w:shd w:fill="auto" w:val="clear"/>
        <w:szCs w:val="28"/>
        <w:color w:val="00000A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598" w:hanging="0"/>
      </w:pPr>
      <w:rPr>
        <w:rFonts w:ascii="Segoe UI Symbol" w:hAnsi="Segoe UI Symbol" w:cs="Segoe UI Symbol" w:hint="default"/>
        <w:dstrike w:val="false"/>
        <w:strike w:val="false"/>
        <w:vertAlign w:val="baseline"/>
        <w:position w:val="0"/>
        <w:sz w:val="28"/>
        <w:sz w:val="28"/>
        <w:i w:val="false"/>
        <w:u w:val="none"/>
        <w:b w:val="false"/>
        <w:shd w:fill="auto" w:val="clear"/>
        <w:szCs w:val="28"/>
        <w:color w:val="00000A"/>
      </w:rPr>
    </w:lvl>
    <w:lvl w:ilvl="5">
      <w:start w:val="0"/>
      <w:numFmt w:val="bullet"/>
      <w:lvlText w:val="▪"/>
      <w:lvlJc w:val="left"/>
      <w:pPr>
        <w:tabs>
          <w:tab w:val="num" w:pos="0"/>
        </w:tabs>
        <w:ind w:left="4318" w:hanging="0"/>
      </w:pPr>
      <w:rPr>
        <w:rFonts w:ascii="Segoe UI Symbol" w:hAnsi="Segoe UI Symbol" w:cs="Segoe UI Symbol" w:hint="default"/>
        <w:dstrike w:val="false"/>
        <w:strike w:val="false"/>
        <w:vertAlign w:val="baseline"/>
        <w:position w:val="0"/>
        <w:sz w:val="28"/>
        <w:sz w:val="28"/>
        <w:i w:val="false"/>
        <w:u w:val="none"/>
        <w:b w:val="false"/>
        <w:shd w:fill="auto" w:val="clear"/>
        <w:szCs w:val="28"/>
        <w:color w:val="00000A"/>
      </w:rPr>
    </w:lvl>
    <w:lvl w:ilvl="6">
      <w:start w:val="0"/>
      <w:numFmt w:val="bullet"/>
      <w:lvlText w:val="•"/>
      <w:lvlJc w:val="left"/>
      <w:pPr>
        <w:tabs>
          <w:tab w:val="num" w:pos="0"/>
        </w:tabs>
        <w:ind w:left="5038" w:hanging="0"/>
      </w:pPr>
      <w:rPr>
        <w:rFonts w:ascii="Arial" w:hAnsi="Arial" w:cs="Arial" w:hint="default"/>
        <w:dstrike w:val="false"/>
        <w:strike w:val="false"/>
        <w:vertAlign w:val="baseline"/>
        <w:position w:val="0"/>
        <w:sz w:val="28"/>
        <w:sz w:val="28"/>
        <w:i w:val="false"/>
        <w:u w:val="none"/>
        <w:b w:val="false"/>
        <w:shd w:fill="auto" w:val="clear"/>
        <w:szCs w:val="28"/>
        <w:color w:val="00000A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58" w:hanging="0"/>
      </w:pPr>
      <w:rPr>
        <w:rFonts w:ascii="Segoe UI Symbol" w:hAnsi="Segoe UI Symbol" w:cs="Segoe UI Symbol" w:hint="default"/>
        <w:dstrike w:val="false"/>
        <w:strike w:val="false"/>
        <w:vertAlign w:val="baseline"/>
        <w:position w:val="0"/>
        <w:sz w:val="28"/>
        <w:sz w:val="28"/>
        <w:i w:val="false"/>
        <w:u w:val="none"/>
        <w:b w:val="false"/>
        <w:shd w:fill="auto" w:val="clear"/>
        <w:szCs w:val="28"/>
        <w:color w:val="00000A"/>
      </w:rPr>
    </w:lvl>
    <w:lvl w:ilvl="8">
      <w:start w:val="0"/>
      <w:numFmt w:val="bullet"/>
      <w:lvlText w:val="▪"/>
      <w:lvlJc w:val="left"/>
      <w:pPr>
        <w:tabs>
          <w:tab w:val="num" w:pos="0"/>
        </w:tabs>
        <w:ind w:left="6478" w:hanging="0"/>
      </w:pPr>
      <w:rPr>
        <w:rFonts w:ascii="Segoe UI Symbol" w:hAnsi="Segoe UI Symbol" w:cs="Segoe UI Symbol" w:hint="default"/>
        <w:dstrike w:val="false"/>
        <w:strike w:val="false"/>
        <w:vertAlign w:val="baseline"/>
        <w:position w:val="0"/>
        <w:sz w:val="28"/>
        <w:sz w:val="28"/>
        <w:i w:val="false"/>
        <w:u w:val="none"/>
        <w:b w:val="false"/>
        <w:shd w:fill="auto" w:val="clear"/>
        <w:szCs w:val="28"/>
        <w:color w:val="00000A"/>
      </w:rPr>
    </w:lvl>
  </w:abstractNum>
  <w:abstractNum w:abstractNumId="41">
    <w:lvl w:ilvl="0">
      <w:numFmt w:val="bullet"/>
      <w:lvlText w:val="•"/>
      <w:lvlJc w:val="left"/>
      <w:pPr>
        <w:tabs>
          <w:tab w:val="num" w:pos="0"/>
        </w:tabs>
        <w:ind w:left="720" w:hanging="0"/>
      </w:pPr>
      <w:rPr>
        <w:rFonts w:ascii="Arial" w:hAnsi="Arial" w:cs="Arial" w:hint="default"/>
        <w:dstrike w:val="false"/>
        <w:strike w:val="false"/>
        <w:vertAlign w:val="baseline"/>
        <w:position w:val="0"/>
        <w:sz w:val="28"/>
        <w:sz w:val="28"/>
        <w:i w:val="false"/>
        <w:u w:val="none"/>
        <w:b w:val="false"/>
        <w:shd w:fill="auto" w:val="clear"/>
        <w:szCs w:val="28"/>
        <w:color w:val="00000A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38" w:hanging="0"/>
      </w:pPr>
      <w:rPr>
        <w:rFonts w:ascii="Segoe UI Symbol" w:hAnsi="Segoe UI Symbol" w:cs="Segoe UI Symbol" w:hint="default"/>
        <w:dstrike w:val="false"/>
        <w:strike w:val="false"/>
        <w:vertAlign w:val="baseline"/>
        <w:position w:val="0"/>
        <w:sz w:val="28"/>
        <w:sz w:val="28"/>
        <w:i w:val="false"/>
        <w:u w:val="none"/>
        <w:b w:val="false"/>
        <w:shd w:fill="auto" w:val="clear"/>
        <w:szCs w:val="28"/>
        <w:color w:val="00000A"/>
      </w:rPr>
    </w:lvl>
    <w:lvl w:ilvl="2">
      <w:start w:val="0"/>
      <w:numFmt w:val="bullet"/>
      <w:lvlText w:val="▪"/>
      <w:lvlJc w:val="left"/>
      <w:pPr>
        <w:tabs>
          <w:tab w:val="num" w:pos="0"/>
        </w:tabs>
        <w:ind w:left="2158" w:hanging="0"/>
      </w:pPr>
      <w:rPr>
        <w:rFonts w:ascii="Segoe UI Symbol" w:hAnsi="Segoe UI Symbol" w:cs="Segoe UI Symbol" w:hint="default"/>
        <w:dstrike w:val="false"/>
        <w:strike w:val="false"/>
        <w:vertAlign w:val="baseline"/>
        <w:position w:val="0"/>
        <w:sz w:val="28"/>
        <w:sz w:val="28"/>
        <w:i w:val="false"/>
        <w:u w:val="none"/>
        <w:b w:val="false"/>
        <w:shd w:fill="auto" w:val="clear"/>
        <w:szCs w:val="28"/>
        <w:color w:val="00000A"/>
      </w:rPr>
    </w:lvl>
    <w:lvl w:ilvl="3">
      <w:start w:val="0"/>
      <w:numFmt w:val="bullet"/>
      <w:lvlText w:val="•"/>
      <w:lvlJc w:val="left"/>
      <w:pPr>
        <w:tabs>
          <w:tab w:val="num" w:pos="0"/>
        </w:tabs>
        <w:ind w:left="2878" w:hanging="0"/>
      </w:pPr>
      <w:rPr>
        <w:rFonts w:ascii="Arial" w:hAnsi="Arial" w:cs="Arial" w:hint="default"/>
        <w:dstrike w:val="false"/>
        <w:strike w:val="false"/>
        <w:vertAlign w:val="baseline"/>
        <w:position w:val="0"/>
        <w:sz w:val="28"/>
        <w:sz w:val="28"/>
        <w:i w:val="false"/>
        <w:u w:val="none"/>
        <w:b w:val="false"/>
        <w:shd w:fill="auto" w:val="clear"/>
        <w:szCs w:val="28"/>
        <w:color w:val="00000A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598" w:hanging="0"/>
      </w:pPr>
      <w:rPr>
        <w:rFonts w:ascii="Segoe UI Symbol" w:hAnsi="Segoe UI Symbol" w:cs="Segoe UI Symbol" w:hint="default"/>
        <w:dstrike w:val="false"/>
        <w:strike w:val="false"/>
        <w:vertAlign w:val="baseline"/>
        <w:position w:val="0"/>
        <w:sz w:val="28"/>
        <w:sz w:val="28"/>
        <w:i w:val="false"/>
        <w:u w:val="none"/>
        <w:b w:val="false"/>
        <w:shd w:fill="auto" w:val="clear"/>
        <w:szCs w:val="28"/>
        <w:color w:val="00000A"/>
      </w:rPr>
    </w:lvl>
    <w:lvl w:ilvl="5">
      <w:start w:val="0"/>
      <w:numFmt w:val="bullet"/>
      <w:lvlText w:val="▪"/>
      <w:lvlJc w:val="left"/>
      <w:pPr>
        <w:tabs>
          <w:tab w:val="num" w:pos="0"/>
        </w:tabs>
        <w:ind w:left="4318" w:hanging="0"/>
      </w:pPr>
      <w:rPr>
        <w:rFonts w:ascii="Segoe UI Symbol" w:hAnsi="Segoe UI Symbol" w:cs="Segoe UI Symbol" w:hint="default"/>
        <w:dstrike w:val="false"/>
        <w:strike w:val="false"/>
        <w:vertAlign w:val="baseline"/>
        <w:position w:val="0"/>
        <w:sz w:val="28"/>
        <w:sz w:val="28"/>
        <w:i w:val="false"/>
        <w:u w:val="none"/>
        <w:b w:val="false"/>
        <w:shd w:fill="auto" w:val="clear"/>
        <w:szCs w:val="28"/>
        <w:color w:val="00000A"/>
      </w:rPr>
    </w:lvl>
    <w:lvl w:ilvl="6">
      <w:start w:val="0"/>
      <w:numFmt w:val="bullet"/>
      <w:lvlText w:val="•"/>
      <w:lvlJc w:val="left"/>
      <w:pPr>
        <w:tabs>
          <w:tab w:val="num" w:pos="0"/>
        </w:tabs>
        <w:ind w:left="5038" w:hanging="0"/>
      </w:pPr>
      <w:rPr>
        <w:rFonts w:ascii="Arial" w:hAnsi="Arial" w:cs="Arial" w:hint="default"/>
        <w:dstrike w:val="false"/>
        <w:strike w:val="false"/>
        <w:vertAlign w:val="baseline"/>
        <w:position w:val="0"/>
        <w:sz w:val="28"/>
        <w:sz w:val="28"/>
        <w:i w:val="false"/>
        <w:u w:val="none"/>
        <w:b w:val="false"/>
        <w:shd w:fill="auto" w:val="clear"/>
        <w:szCs w:val="28"/>
        <w:color w:val="00000A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58" w:hanging="0"/>
      </w:pPr>
      <w:rPr>
        <w:rFonts w:ascii="Segoe UI Symbol" w:hAnsi="Segoe UI Symbol" w:cs="Segoe UI Symbol" w:hint="default"/>
        <w:dstrike w:val="false"/>
        <w:strike w:val="false"/>
        <w:vertAlign w:val="baseline"/>
        <w:position w:val="0"/>
        <w:sz w:val="28"/>
        <w:sz w:val="28"/>
        <w:i w:val="false"/>
        <w:u w:val="none"/>
        <w:b w:val="false"/>
        <w:shd w:fill="auto" w:val="clear"/>
        <w:szCs w:val="28"/>
        <w:color w:val="00000A"/>
      </w:rPr>
    </w:lvl>
    <w:lvl w:ilvl="8">
      <w:start w:val="0"/>
      <w:numFmt w:val="bullet"/>
      <w:lvlText w:val="▪"/>
      <w:lvlJc w:val="left"/>
      <w:pPr>
        <w:tabs>
          <w:tab w:val="num" w:pos="0"/>
        </w:tabs>
        <w:ind w:left="6478" w:hanging="0"/>
      </w:pPr>
      <w:rPr>
        <w:rFonts w:ascii="Segoe UI Symbol" w:hAnsi="Segoe UI Symbol" w:cs="Segoe UI Symbol" w:hint="default"/>
        <w:dstrike w:val="false"/>
        <w:strike w:val="false"/>
        <w:vertAlign w:val="baseline"/>
        <w:position w:val="0"/>
        <w:sz w:val="28"/>
        <w:sz w:val="28"/>
        <w:i w:val="false"/>
        <w:u w:val="none"/>
        <w:b w:val="false"/>
        <w:shd w:fill="auto" w:val="clear"/>
        <w:szCs w:val="28"/>
        <w:color w:val="00000A"/>
      </w:rPr>
    </w:lvl>
  </w:abstractNum>
  <w:abstractNum w:abstractNumId="42">
    <w:lvl w:ilvl="0">
      <w:numFmt w:val="bullet"/>
      <w:lvlText w:val="•"/>
      <w:lvlJc w:val="left"/>
      <w:pPr>
        <w:tabs>
          <w:tab w:val="num" w:pos="0"/>
        </w:tabs>
        <w:ind w:left="720" w:hanging="0"/>
      </w:pPr>
      <w:rPr>
        <w:rFonts w:ascii="Arial" w:hAnsi="Arial" w:cs="Arial" w:hint="default"/>
        <w:dstrike w:val="false"/>
        <w:strike w:val="false"/>
        <w:vertAlign w:val="baseline"/>
        <w:position w:val="0"/>
        <w:sz w:val="28"/>
        <w:sz w:val="28"/>
        <w:i w:val="false"/>
        <w:u w:val="none"/>
        <w:b w:val="false"/>
        <w:shd w:fill="auto" w:val="clear"/>
        <w:szCs w:val="28"/>
        <w:color w:val="00000A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38" w:hanging="0"/>
      </w:pPr>
      <w:rPr>
        <w:rFonts w:ascii="Segoe UI Symbol" w:hAnsi="Segoe UI Symbol" w:cs="Segoe UI Symbol" w:hint="default"/>
        <w:dstrike w:val="false"/>
        <w:strike w:val="false"/>
        <w:vertAlign w:val="baseline"/>
        <w:position w:val="0"/>
        <w:sz w:val="28"/>
        <w:sz w:val="28"/>
        <w:i w:val="false"/>
        <w:u w:val="none"/>
        <w:b w:val="false"/>
        <w:shd w:fill="auto" w:val="clear"/>
        <w:szCs w:val="28"/>
        <w:color w:val="00000A"/>
      </w:rPr>
    </w:lvl>
    <w:lvl w:ilvl="2">
      <w:start w:val="0"/>
      <w:numFmt w:val="bullet"/>
      <w:lvlText w:val="▪"/>
      <w:lvlJc w:val="left"/>
      <w:pPr>
        <w:tabs>
          <w:tab w:val="num" w:pos="0"/>
        </w:tabs>
        <w:ind w:left="2158" w:hanging="0"/>
      </w:pPr>
      <w:rPr>
        <w:rFonts w:ascii="Segoe UI Symbol" w:hAnsi="Segoe UI Symbol" w:cs="Segoe UI Symbol" w:hint="default"/>
        <w:dstrike w:val="false"/>
        <w:strike w:val="false"/>
        <w:vertAlign w:val="baseline"/>
        <w:position w:val="0"/>
        <w:sz w:val="28"/>
        <w:sz w:val="28"/>
        <w:i w:val="false"/>
        <w:u w:val="none"/>
        <w:b w:val="false"/>
        <w:shd w:fill="auto" w:val="clear"/>
        <w:szCs w:val="28"/>
        <w:color w:val="00000A"/>
      </w:rPr>
    </w:lvl>
    <w:lvl w:ilvl="3">
      <w:start w:val="0"/>
      <w:numFmt w:val="bullet"/>
      <w:lvlText w:val="•"/>
      <w:lvlJc w:val="left"/>
      <w:pPr>
        <w:tabs>
          <w:tab w:val="num" w:pos="0"/>
        </w:tabs>
        <w:ind w:left="2878" w:hanging="0"/>
      </w:pPr>
      <w:rPr>
        <w:rFonts w:ascii="Arial" w:hAnsi="Arial" w:cs="Arial" w:hint="default"/>
        <w:dstrike w:val="false"/>
        <w:strike w:val="false"/>
        <w:vertAlign w:val="baseline"/>
        <w:position w:val="0"/>
        <w:sz w:val="28"/>
        <w:sz w:val="28"/>
        <w:i w:val="false"/>
        <w:u w:val="none"/>
        <w:b w:val="false"/>
        <w:shd w:fill="auto" w:val="clear"/>
        <w:szCs w:val="28"/>
        <w:color w:val="00000A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598" w:hanging="0"/>
      </w:pPr>
      <w:rPr>
        <w:rFonts w:ascii="Segoe UI Symbol" w:hAnsi="Segoe UI Symbol" w:cs="Segoe UI Symbol" w:hint="default"/>
        <w:dstrike w:val="false"/>
        <w:strike w:val="false"/>
        <w:vertAlign w:val="baseline"/>
        <w:position w:val="0"/>
        <w:sz w:val="28"/>
        <w:sz w:val="28"/>
        <w:i w:val="false"/>
        <w:u w:val="none"/>
        <w:b w:val="false"/>
        <w:shd w:fill="auto" w:val="clear"/>
        <w:szCs w:val="28"/>
        <w:color w:val="00000A"/>
      </w:rPr>
    </w:lvl>
    <w:lvl w:ilvl="5">
      <w:start w:val="0"/>
      <w:numFmt w:val="bullet"/>
      <w:lvlText w:val="▪"/>
      <w:lvlJc w:val="left"/>
      <w:pPr>
        <w:tabs>
          <w:tab w:val="num" w:pos="0"/>
        </w:tabs>
        <w:ind w:left="4318" w:hanging="0"/>
      </w:pPr>
      <w:rPr>
        <w:rFonts w:ascii="Segoe UI Symbol" w:hAnsi="Segoe UI Symbol" w:cs="Segoe UI Symbol" w:hint="default"/>
        <w:dstrike w:val="false"/>
        <w:strike w:val="false"/>
        <w:vertAlign w:val="baseline"/>
        <w:position w:val="0"/>
        <w:sz w:val="28"/>
        <w:sz w:val="28"/>
        <w:i w:val="false"/>
        <w:u w:val="none"/>
        <w:b w:val="false"/>
        <w:shd w:fill="auto" w:val="clear"/>
        <w:szCs w:val="28"/>
        <w:color w:val="00000A"/>
      </w:rPr>
    </w:lvl>
    <w:lvl w:ilvl="6">
      <w:start w:val="0"/>
      <w:numFmt w:val="bullet"/>
      <w:lvlText w:val="•"/>
      <w:lvlJc w:val="left"/>
      <w:pPr>
        <w:tabs>
          <w:tab w:val="num" w:pos="0"/>
        </w:tabs>
        <w:ind w:left="5038" w:hanging="0"/>
      </w:pPr>
      <w:rPr>
        <w:rFonts w:ascii="Arial" w:hAnsi="Arial" w:cs="Arial" w:hint="default"/>
        <w:dstrike w:val="false"/>
        <w:strike w:val="false"/>
        <w:vertAlign w:val="baseline"/>
        <w:position w:val="0"/>
        <w:sz w:val="28"/>
        <w:sz w:val="28"/>
        <w:i w:val="false"/>
        <w:u w:val="none"/>
        <w:b w:val="false"/>
        <w:shd w:fill="auto" w:val="clear"/>
        <w:szCs w:val="28"/>
        <w:color w:val="00000A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58" w:hanging="0"/>
      </w:pPr>
      <w:rPr>
        <w:rFonts w:ascii="Segoe UI Symbol" w:hAnsi="Segoe UI Symbol" w:cs="Segoe UI Symbol" w:hint="default"/>
        <w:dstrike w:val="false"/>
        <w:strike w:val="false"/>
        <w:vertAlign w:val="baseline"/>
        <w:position w:val="0"/>
        <w:sz w:val="28"/>
        <w:sz w:val="28"/>
        <w:i w:val="false"/>
        <w:u w:val="none"/>
        <w:b w:val="false"/>
        <w:shd w:fill="auto" w:val="clear"/>
        <w:szCs w:val="28"/>
        <w:color w:val="00000A"/>
      </w:rPr>
    </w:lvl>
    <w:lvl w:ilvl="8">
      <w:start w:val="0"/>
      <w:numFmt w:val="bullet"/>
      <w:lvlText w:val="▪"/>
      <w:lvlJc w:val="left"/>
      <w:pPr>
        <w:tabs>
          <w:tab w:val="num" w:pos="0"/>
        </w:tabs>
        <w:ind w:left="6478" w:hanging="0"/>
      </w:pPr>
      <w:rPr>
        <w:rFonts w:ascii="Segoe UI Symbol" w:hAnsi="Segoe UI Symbol" w:cs="Segoe UI Symbol" w:hint="default"/>
        <w:dstrike w:val="false"/>
        <w:strike w:val="false"/>
        <w:vertAlign w:val="baseline"/>
        <w:position w:val="0"/>
        <w:sz w:val="28"/>
        <w:sz w:val="28"/>
        <w:i w:val="false"/>
        <w:u w:val="none"/>
        <w:b w:val="false"/>
        <w:shd w:fill="auto" w:val="clear"/>
        <w:szCs w:val="28"/>
        <w:color w:val="00000A"/>
      </w:rPr>
    </w:lvl>
  </w:abstractNum>
  <w:abstractNum w:abstractNumId="43">
    <w:lvl w:ilvl="0">
      <w:numFmt w:val="bullet"/>
      <w:lvlText w:val="•"/>
      <w:lvlJc w:val="left"/>
      <w:pPr>
        <w:tabs>
          <w:tab w:val="num" w:pos="0"/>
        </w:tabs>
        <w:ind w:left="720" w:hanging="0"/>
      </w:pPr>
      <w:rPr>
        <w:rFonts w:ascii="Arial" w:hAnsi="Arial" w:cs="Arial" w:hint="default"/>
        <w:dstrike w:val="false"/>
        <w:strike w:val="false"/>
        <w:vertAlign w:val="baseline"/>
        <w:position w:val="0"/>
        <w:sz w:val="28"/>
        <w:sz w:val="28"/>
        <w:i w:val="false"/>
        <w:u w:val="none"/>
        <w:b w:val="false"/>
        <w:shd w:fill="auto" w:val="clear"/>
        <w:szCs w:val="28"/>
        <w:color w:val="00000A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38" w:hanging="0"/>
      </w:pPr>
      <w:rPr>
        <w:rFonts w:ascii="Segoe UI Symbol" w:hAnsi="Segoe UI Symbol" w:cs="Segoe UI Symbol" w:hint="default"/>
        <w:dstrike w:val="false"/>
        <w:strike w:val="false"/>
        <w:vertAlign w:val="baseline"/>
        <w:position w:val="0"/>
        <w:sz w:val="28"/>
        <w:sz w:val="28"/>
        <w:i w:val="false"/>
        <w:u w:val="none"/>
        <w:b w:val="false"/>
        <w:shd w:fill="auto" w:val="clear"/>
        <w:szCs w:val="28"/>
        <w:color w:val="00000A"/>
      </w:rPr>
    </w:lvl>
    <w:lvl w:ilvl="2">
      <w:start w:val="0"/>
      <w:numFmt w:val="bullet"/>
      <w:lvlText w:val="▪"/>
      <w:lvlJc w:val="left"/>
      <w:pPr>
        <w:tabs>
          <w:tab w:val="num" w:pos="0"/>
        </w:tabs>
        <w:ind w:left="2158" w:hanging="0"/>
      </w:pPr>
      <w:rPr>
        <w:rFonts w:ascii="Segoe UI Symbol" w:hAnsi="Segoe UI Symbol" w:cs="Segoe UI Symbol" w:hint="default"/>
        <w:dstrike w:val="false"/>
        <w:strike w:val="false"/>
        <w:vertAlign w:val="baseline"/>
        <w:position w:val="0"/>
        <w:sz w:val="28"/>
        <w:sz w:val="28"/>
        <w:i w:val="false"/>
        <w:u w:val="none"/>
        <w:b w:val="false"/>
        <w:shd w:fill="auto" w:val="clear"/>
        <w:szCs w:val="28"/>
        <w:color w:val="00000A"/>
      </w:rPr>
    </w:lvl>
    <w:lvl w:ilvl="3">
      <w:start w:val="0"/>
      <w:numFmt w:val="bullet"/>
      <w:lvlText w:val="•"/>
      <w:lvlJc w:val="left"/>
      <w:pPr>
        <w:tabs>
          <w:tab w:val="num" w:pos="0"/>
        </w:tabs>
        <w:ind w:left="2878" w:hanging="0"/>
      </w:pPr>
      <w:rPr>
        <w:rFonts w:ascii="Arial" w:hAnsi="Arial" w:cs="Arial" w:hint="default"/>
        <w:dstrike w:val="false"/>
        <w:strike w:val="false"/>
        <w:vertAlign w:val="baseline"/>
        <w:position w:val="0"/>
        <w:sz w:val="28"/>
        <w:sz w:val="28"/>
        <w:i w:val="false"/>
        <w:u w:val="none"/>
        <w:b w:val="false"/>
        <w:shd w:fill="auto" w:val="clear"/>
        <w:szCs w:val="28"/>
        <w:color w:val="00000A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598" w:hanging="0"/>
      </w:pPr>
      <w:rPr>
        <w:rFonts w:ascii="Segoe UI Symbol" w:hAnsi="Segoe UI Symbol" w:cs="Segoe UI Symbol" w:hint="default"/>
        <w:dstrike w:val="false"/>
        <w:strike w:val="false"/>
        <w:vertAlign w:val="baseline"/>
        <w:position w:val="0"/>
        <w:sz w:val="28"/>
        <w:sz w:val="28"/>
        <w:i w:val="false"/>
        <w:u w:val="none"/>
        <w:b w:val="false"/>
        <w:shd w:fill="auto" w:val="clear"/>
        <w:szCs w:val="28"/>
        <w:color w:val="00000A"/>
      </w:rPr>
    </w:lvl>
    <w:lvl w:ilvl="5">
      <w:start w:val="0"/>
      <w:numFmt w:val="bullet"/>
      <w:lvlText w:val="▪"/>
      <w:lvlJc w:val="left"/>
      <w:pPr>
        <w:tabs>
          <w:tab w:val="num" w:pos="0"/>
        </w:tabs>
        <w:ind w:left="4318" w:hanging="0"/>
      </w:pPr>
      <w:rPr>
        <w:rFonts w:ascii="Segoe UI Symbol" w:hAnsi="Segoe UI Symbol" w:cs="Segoe UI Symbol" w:hint="default"/>
        <w:dstrike w:val="false"/>
        <w:strike w:val="false"/>
        <w:vertAlign w:val="baseline"/>
        <w:position w:val="0"/>
        <w:sz w:val="28"/>
        <w:sz w:val="28"/>
        <w:i w:val="false"/>
        <w:u w:val="none"/>
        <w:b w:val="false"/>
        <w:shd w:fill="auto" w:val="clear"/>
        <w:szCs w:val="28"/>
        <w:color w:val="00000A"/>
      </w:rPr>
    </w:lvl>
    <w:lvl w:ilvl="6">
      <w:start w:val="0"/>
      <w:numFmt w:val="bullet"/>
      <w:lvlText w:val="•"/>
      <w:lvlJc w:val="left"/>
      <w:pPr>
        <w:tabs>
          <w:tab w:val="num" w:pos="0"/>
        </w:tabs>
        <w:ind w:left="5038" w:hanging="0"/>
      </w:pPr>
      <w:rPr>
        <w:rFonts w:ascii="Arial" w:hAnsi="Arial" w:cs="Arial" w:hint="default"/>
        <w:dstrike w:val="false"/>
        <w:strike w:val="false"/>
        <w:vertAlign w:val="baseline"/>
        <w:position w:val="0"/>
        <w:sz w:val="28"/>
        <w:sz w:val="28"/>
        <w:i w:val="false"/>
        <w:u w:val="none"/>
        <w:b w:val="false"/>
        <w:shd w:fill="auto" w:val="clear"/>
        <w:szCs w:val="28"/>
        <w:color w:val="00000A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58" w:hanging="0"/>
      </w:pPr>
      <w:rPr>
        <w:rFonts w:ascii="Segoe UI Symbol" w:hAnsi="Segoe UI Symbol" w:cs="Segoe UI Symbol" w:hint="default"/>
        <w:dstrike w:val="false"/>
        <w:strike w:val="false"/>
        <w:vertAlign w:val="baseline"/>
        <w:position w:val="0"/>
        <w:sz w:val="28"/>
        <w:sz w:val="28"/>
        <w:i w:val="false"/>
        <w:u w:val="none"/>
        <w:b w:val="false"/>
        <w:shd w:fill="auto" w:val="clear"/>
        <w:szCs w:val="28"/>
        <w:color w:val="00000A"/>
      </w:rPr>
    </w:lvl>
    <w:lvl w:ilvl="8">
      <w:start w:val="0"/>
      <w:numFmt w:val="bullet"/>
      <w:lvlText w:val="▪"/>
      <w:lvlJc w:val="left"/>
      <w:pPr>
        <w:tabs>
          <w:tab w:val="num" w:pos="0"/>
        </w:tabs>
        <w:ind w:left="6478" w:hanging="0"/>
      </w:pPr>
      <w:rPr>
        <w:rFonts w:ascii="Segoe UI Symbol" w:hAnsi="Segoe UI Symbol" w:cs="Segoe UI Symbol" w:hint="default"/>
        <w:dstrike w:val="false"/>
        <w:strike w:val="false"/>
        <w:vertAlign w:val="baseline"/>
        <w:position w:val="0"/>
        <w:sz w:val="28"/>
        <w:sz w:val="28"/>
        <w:i w:val="false"/>
        <w:u w:val="none"/>
        <w:b w:val="false"/>
        <w:shd w:fill="auto" w:val="clear"/>
        <w:szCs w:val="28"/>
        <w:color w:val="00000A"/>
      </w:rPr>
    </w:lvl>
  </w:abstractNum>
  <w:abstractNum w:abstractNumId="44">
    <w:lvl w:ilvl="0">
      <w:numFmt w:val="bullet"/>
      <w:lvlText w:val="•"/>
      <w:lvlJc w:val="left"/>
      <w:pPr>
        <w:tabs>
          <w:tab w:val="num" w:pos="0"/>
        </w:tabs>
        <w:ind w:left="720" w:hanging="0"/>
      </w:pPr>
      <w:rPr>
        <w:rFonts w:ascii="Arial" w:hAnsi="Arial" w:cs="Arial" w:hint="default"/>
        <w:dstrike w:val="false"/>
        <w:strike w:val="false"/>
        <w:vertAlign w:val="baseline"/>
        <w:position w:val="0"/>
        <w:sz w:val="28"/>
        <w:sz w:val="28"/>
        <w:i w:val="false"/>
        <w:u w:val="none"/>
        <w:b w:val="false"/>
        <w:shd w:fill="auto" w:val="clear"/>
        <w:szCs w:val="28"/>
        <w:color w:val="00000A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38" w:hanging="0"/>
      </w:pPr>
      <w:rPr>
        <w:rFonts w:ascii="Segoe UI Symbol" w:hAnsi="Segoe UI Symbol" w:cs="Segoe UI Symbol" w:hint="default"/>
        <w:dstrike w:val="false"/>
        <w:strike w:val="false"/>
        <w:vertAlign w:val="baseline"/>
        <w:position w:val="0"/>
        <w:sz w:val="28"/>
        <w:sz w:val="28"/>
        <w:i w:val="false"/>
        <w:u w:val="none"/>
        <w:b w:val="false"/>
        <w:shd w:fill="auto" w:val="clear"/>
        <w:szCs w:val="28"/>
        <w:color w:val="00000A"/>
      </w:rPr>
    </w:lvl>
    <w:lvl w:ilvl="2">
      <w:start w:val="0"/>
      <w:numFmt w:val="bullet"/>
      <w:lvlText w:val="▪"/>
      <w:lvlJc w:val="left"/>
      <w:pPr>
        <w:tabs>
          <w:tab w:val="num" w:pos="0"/>
        </w:tabs>
        <w:ind w:left="2158" w:hanging="0"/>
      </w:pPr>
      <w:rPr>
        <w:rFonts w:ascii="Segoe UI Symbol" w:hAnsi="Segoe UI Symbol" w:cs="Segoe UI Symbol" w:hint="default"/>
        <w:dstrike w:val="false"/>
        <w:strike w:val="false"/>
        <w:vertAlign w:val="baseline"/>
        <w:position w:val="0"/>
        <w:sz w:val="28"/>
        <w:sz w:val="28"/>
        <w:i w:val="false"/>
        <w:u w:val="none"/>
        <w:b w:val="false"/>
        <w:shd w:fill="auto" w:val="clear"/>
        <w:szCs w:val="28"/>
        <w:color w:val="00000A"/>
      </w:rPr>
    </w:lvl>
    <w:lvl w:ilvl="3">
      <w:start w:val="0"/>
      <w:numFmt w:val="bullet"/>
      <w:lvlText w:val="•"/>
      <w:lvlJc w:val="left"/>
      <w:pPr>
        <w:tabs>
          <w:tab w:val="num" w:pos="0"/>
        </w:tabs>
        <w:ind w:left="2878" w:hanging="0"/>
      </w:pPr>
      <w:rPr>
        <w:rFonts w:ascii="Arial" w:hAnsi="Arial" w:cs="Arial" w:hint="default"/>
        <w:dstrike w:val="false"/>
        <w:strike w:val="false"/>
        <w:vertAlign w:val="baseline"/>
        <w:position w:val="0"/>
        <w:sz w:val="28"/>
        <w:sz w:val="28"/>
        <w:i w:val="false"/>
        <w:u w:val="none"/>
        <w:b w:val="false"/>
        <w:shd w:fill="auto" w:val="clear"/>
        <w:szCs w:val="28"/>
        <w:color w:val="00000A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598" w:hanging="0"/>
      </w:pPr>
      <w:rPr>
        <w:rFonts w:ascii="Segoe UI Symbol" w:hAnsi="Segoe UI Symbol" w:cs="Segoe UI Symbol" w:hint="default"/>
        <w:dstrike w:val="false"/>
        <w:strike w:val="false"/>
        <w:vertAlign w:val="baseline"/>
        <w:position w:val="0"/>
        <w:sz w:val="28"/>
        <w:sz w:val="28"/>
        <w:i w:val="false"/>
        <w:u w:val="none"/>
        <w:b w:val="false"/>
        <w:shd w:fill="auto" w:val="clear"/>
        <w:szCs w:val="28"/>
        <w:color w:val="00000A"/>
      </w:rPr>
    </w:lvl>
    <w:lvl w:ilvl="5">
      <w:start w:val="0"/>
      <w:numFmt w:val="bullet"/>
      <w:lvlText w:val="▪"/>
      <w:lvlJc w:val="left"/>
      <w:pPr>
        <w:tabs>
          <w:tab w:val="num" w:pos="0"/>
        </w:tabs>
        <w:ind w:left="4318" w:hanging="0"/>
      </w:pPr>
      <w:rPr>
        <w:rFonts w:ascii="Segoe UI Symbol" w:hAnsi="Segoe UI Symbol" w:cs="Segoe UI Symbol" w:hint="default"/>
        <w:dstrike w:val="false"/>
        <w:strike w:val="false"/>
        <w:vertAlign w:val="baseline"/>
        <w:position w:val="0"/>
        <w:sz w:val="28"/>
        <w:sz w:val="28"/>
        <w:i w:val="false"/>
        <w:u w:val="none"/>
        <w:b w:val="false"/>
        <w:shd w:fill="auto" w:val="clear"/>
        <w:szCs w:val="28"/>
        <w:color w:val="00000A"/>
      </w:rPr>
    </w:lvl>
    <w:lvl w:ilvl="6">
      <w:start w:val="0"/>
      <w:numFmt w:val="bullet"/>
      <w:lvlText w:val="•"/>
      <w:lvlJc w:val="left"/>
      <w:pPr>
        <w:tabs>
          <w:tab w:val="num" w:pos="0"/>
        </w:tabs>
        <w:ind w:left="5038" w:hanging="0"/>
      </w:pPr>
      <w:rPr>
        <w:rFonts w:ascii="Arial" w:hAnsi="Arial" w:cs="Arial" w:hint="default"/>
        <w:dstrike w:val="false"/>
        <w:strike w:val="false"/>
        <w:vertAlign w:val="baseline"/>
        <w:position w:val="0"/>
        <w:sz w:val="28"/>
        <w:sz w:val="28"/>
        <w:i w:val="false"/>
        <w:u w:val="none"/>
        <w:b w:val="false"/>
        <w:shd w:fill="auto" w:val="clear"/>
        <w:szCs w:val="28"/>
        <w:color w:val="00000A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58" w:hanging="0"/>
      </w:pPr>
      <w:rPr>
        <w:rFonts w:ascii="Segoe UI Symbol" w:hAnsi="Segoe UI Symbol" w:cs="Segoe UI Symbol" w:hint="default"/>
        <w:dstrike w:val="false"/>
        <w:strike w:val="false"/>
        <w:vertAlign w:val="baseline"/>
        <w:position w:val="0"/>
        <w:sz w:val="28"/>
        <w:sz w:val="28"/>
        <w:i w:val="false"/>
        <w:u w:val="none"/>
        <w:b w:val="false"/>
        <w:shd w:fill="auto" w:val="clear"/>
        <w:szCs w:val="28"/>
        <w:color w:val="00000A"/>
      </w:rPr>
    </w:lvl>
    <w:lvl w:ilvl="8">
      <w:start w:val="0"/>
      <w:numFmt w:val="bullet"/>
      <w:lvlText w:val="▪"/>
      <w:lvlJc w:val="left"/>
      <w:pPr>
        <w:tabs>
          <w:tab w:val="num" w:pos="0"/>
        </w:tabs>
        <w:ind w:left="6478" w:hanging="0"/>
      </w:pPr>
      <w:rPr>
        <w:rFonts w:ascii="Segoe UI Symbol" w:hAnsi="Segoe UI Symbol" w:cs="Segoe UI Symbol" w:hint="default"/>
        <w:dstrike w:val="false"/>
        <w:strike w:val="false"/>
        <w:vertAlign w:val="baseline"/>
        <w:position w:val="0"/>
        <w:sz w:val="28"/>
        <w:sz w:val="28"/>
        <w:i w:val="false"/>
        <w:u w:val="none"/>
        <w:b w:val="false"/>
        <w:shd w:fill="auto" w:val="clear"/>
        <w:szCs w:val="28"/>
        <w:color w:val="00000A"/>
      </w:rPr>
    </w:lvl>
  </w:abstractNum>
  <w:abstractNum w:abstractNumId="45">
    <w:lvl w:ilvl="0">
      <w:numFmt w:val="bullet"/>
      <w:lvlText w:val="•"/>
      <w:lvlJc w:val="left"/>
      <w:pPr>
        <w:tabs>
          <w:tab w:val="num" w:pos="0"/>
        </w:tabs>
        <w:ind w:left="720" w:hanging="0"/>
      </w:pPr>
      <w:rPr>
        <w:rFonts w:ascii="Arial" w:hAnsi="Arial" w:cs="Arial" w:hint="default"/>
        <w:dstrike w:val="false"/>
        <w:strike w:val="false"/>
        <w:vertAlign w:val="baseline"/>
        <w:position w:val="0"/>
        <w:sz w:val="28"/>
        <w:sz w:val="28"/>
        <w:i w:val="false"/>
        <w:u w:val="none"/>
        <w:b w:val="false"/>
        <w:shd w:fill="auto" w:val="clear"/>
        <w:szCs w:val="28"/>
        <w:color w:val="00000A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38" w:hanging="0"/>
      </w:pPr>
      <w:rPr>
        <w:rFonts w:ascii="Segoe UI Symbol" w:hAnsi="Segoe UI Symbol" w:cs="Segoe UI Symbol" w:hint="default"/>
        <w:dstrike w:val="false"/>
        <w:strike w:val="false"/>
        <w:vertAlign w:val="baseline"/>
        <w:position w:val="0"/>
        <w:sz w:val="28"/>
        <w:sz w:val="28"/>
        <w:i w:val="false"/>
        <w:u w:val="none"/>
        <w:b w:val="false"/>
        <w:shd w:fill="auto" w:val="clear"/>
        <w:szCs w:val="28"/>
        <w:color w:val="00000A"/>
      </w:rPr>
    </w:lvl>
    <w:lvl w:ilvl="2">
      <w:start w:val="0"/>
      <w:numFmt w:val="bullet"/>
      <w:lvlText w:val="▪"/>
      <w:lvlJc w:val="left"/>
      <w:pPr>
        <w:tabs>
          <w:tab w:val="num" w:pos="0"/>
        </w:tabs>
        <w:ind w:left="2158" w:hanging="0"/>
      </w:pPr>
      <w:rPr>
        <w:rFonts w:ascii="Segoe UI Symbol" w:hAnsi="Segoe UI Symbol" w:cs="Segoe UI Symbol" w:hint="default"/>
        <w:dstrike w:val="false"/>
        <w:strike w:val="false"/>
        <w:vertAlign w:val="baseline"/>
        <w:position w:val="0"/>
        <w:sz w:val="28"/>
        <w:sz w:val="28"/>
        <w:i w:val="false"/>
        <w:u w:val="none"/>
        <w:b w:val="false"/>
        <w:shd w:fill="auto" w:val="clear"/>
        <w:szCs w:val="28"/>
        <w:color w:val="00000A"/>
      </w:rPr>
    </w:lvl>
    <w:lvl w:ilvl="3">
      <w:start w:val="0"/>
      <w:numFmt w:val="bullet"/>
      <w:lvlText w:val="•"/>
      <w:lvlJc w:val="left"/>
      <w:pPr>
        <w:tabs>
          <w:tab w:val="num" w:pos="0"/>
        </w:tabs>
        <w:ind w:left="2878" w:hanging="0"/>
      </w:pPr>
      <w:rPr>
        <w:rFonts w:ascii="Arial" w:hAnsi="Arial" w:cs="Arial" w:hint="default"/>
        <w:dstrike w:val="false"/>
        <w:strike w:val="false"/>
        <w:vertAlign w:val="baseline"/>
        <w:position w:val="0"/>
        <w:sz w:val="28"/>
        <w:sz w:val="28"/>
        <w:i w:val="false"/>
        <w:u w:val="none"/>
        <w:b w:val="false"/>
        <w:shd w:fill="auto" w:val="clear"/>
        <w:szCs w:val="28"/>
        <w:color w:val="00000A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598" w:hanging="0"/>
      </w:pPr>
      <w:rPr>
        <w:rFonts w:ascii="Segoe UI Symbol" w:hAnsi="Segoe UI Symbol" w:cs="Segoe UI Symbol" w:hint="default"/>
        <w:dstrike w:val="false"/>
        <w:strike w:val="false"/>
        <w:vertAlign w:val="baseline"/>
        <w:position w:val="0"/>
        <w:sz w:val="28"/>
        <w:sz w:val="28"/>
        <w:i w:val="false"/>
        <w:u w:val="none"/>
        <w:b w:val="false"/>
        <w:shd w:fill="auto" w:val="clear"/>
        <w:szCs w:val="28"/>
        <w:color w:val="00000A"/>
      </w:rPr>
    </w:lvl>
    <w:lvl w:ilvl="5">
      <w:start w:val="0"/>
      <w:numFmt w:val="bullet"/>
      <w:lvlText w:val="▪"/>
      <w:lvlJc w:val="left"/>
      <w:pPr>
        <w:tabs>
          <w:tab w:val="num" w:pos="0"/>
        </w:tabs>
        <w:ind w:left="4318" w:hanging="0"/>
      </w:pPr>
      <w:rPr>
        <w:rFonts w:ascii="Segoe UI Symbol" w:hAnsi="Segoe UI Symbol" w:cs="Segoe UI Symbol" w:hint="default"/>
        <w:dstrike w:val="false"/>
        <w:strike w:val="false"/>
        <w:vertAlign w:val="baseline"/>
        <w:position w:val="0"/>
        <w:sz w:val="28"/>
        <w:sz w:val="28"/>
        <w:i w:val="false"/>
        <w:u w:val="none"/>
        <w:b w:val="false"/>
        <w:shd w:fill="auto" w:val="clear"/>
        <w:szCs w:val="28"/>
        <w:color w:val="00000A"/>
      </w:rPr>
    </w:lvl>
    <w:lvl w:ilvl="6">
      <w:start w:val="0"/>
      <w:numFmt w:val="bullet"/>
      <w:lvlText w:val="•"/>
      <w:lvlJc w:val="left"/>
      <w:pPr>
        <w:tabs>
          <w:tab w:val="num" w:pos="0"/>
        </w:tabs>
        <w:ind w:left="5038" w:hanging="0"/>
      </w:pPr>
      <w:rPr>
        <w:rFonts w:ascii="Arial" w:hAnsi="Arial" w:cs="Arial" w:hint="default"/>
        <w:dstrike w:val="false"/>
        <w:strike w:val="false"/>
        <w:vertAlign w:val="baseline"/>
        <w:position w:val="0"/>
        <w:sz w:val="28"/>
        <w:sz w:val="28"/>
        <w:i w:val="false"/>
        <w:u w:val="none"/>
        <w:b w:val="false"/>
        <w:shd w:fill="auto" w:val="clear"/>
        <w:szCs w:val="28"/>
        <w:color w:val="00000A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58" w:hanging="0"/>
      </w:pPr>
      <w:rPr>
        <w:rFonts w:ascii="Segoe UI Symbol" w:hAnsi="Segoe UI Symbol" w:cs="Segoe UI Symbol" w:hint="default"/>
        <w:dstrike w:val="false"/>
        <w:strike w:val="false"/>
        <w:vertAlign w:val="baseline"/>
        <w:position w:val="0"/>
        <w:sz w:val="28"/>
        <w:sz w:val="28"/>
        <w:i w:val="false"/>
        <w:u w:val="none"/>
        <w:b w:val="false"/>
        <w:shd w:fill="auto" w:val="clear"/>
        <w:szCs w:val="28"/>
        <w:color w:val="00000A"/>
      </w:rPr>
    </w:lvl>
    <w:lvl w:ilvl="8">
      <w:start w:val="0"/>
      <w:numFmt w:val="bullet"/>
      <w:lvlText w:val="▪"/>
      <w:lvlJc w:val="left"/>
      <w:pPr>
        <w:tabs>
          <w:tab w:val="num" w:pos="0"/>
        </w:tabs>
        <w:ind w:left="6478" w:hanging="0"/>
      </w:pPr>
      <w:rPr>
        <w:rFonts w:ascii="Segoe UI Symbol" w:hAnsi="Segoe UI Symbol" w:cs="Segoe UI Symbol" w:hint="default"/>
        <w:dstrike w:val="false"/>
        <w:strike w:val="false"/>
        <w:vertAlign w:val="baseline"/>
        <w:position w:val="0"/>
        <w:sz w:val="28"/>
        <w:sz w:val="28"/>
        <w:i w:val="false"/>
        <w:u w:val="none"/>
        <w:b w:val="false"/>
        <w:shd w:fill="auto" w:val="clear"/>
        <w:szCs w:val="28"/>
        <w:color w:val="00000A"/>
      </w:rPr>
    </w:lvl>
  </w:abstractNum>
  <w:abstractNum w:abstractNumId="46">
    <w:lvl w:ilvl="0">
      <w:numFmt w:val="bullet"/>
      <w:lvlText w:val="•"/>
      <w:lvlJc w:val="left"/>
      <w:pPr>
        <w:tabs>
          <w:tab w:val="num" w:pos="0"/>
        </w:tabs>
        <w:ind w:left="720" w:hanging="0"/>
      </w:pPr>
      <w:rPr>
        <w:rFonts w:ascii="Arial" w:hAnsi="Arial" w:cs="Arial" w:hint="default"/>
        <w:dstrike w:val="false"/>
        <w:strike w:val="false"/>
        <w:vertAlign w:val="baseline"/>
        <w:position w:val="0"/>
        <w:sz w:val="28"/>
        <w:sz w:val="28"/>
        <w:i w:val="false"/>
        <w:u w:val="none"/>
        <w:b w:val="false"/>
        <w:shd w:fill="auto" w:val="clear"/>
        <w:szCs w:val="28"/>
        <w:color w:val="00000A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38" w:hanging="0"/>
      </w:pPr>
      <w:rPr>
        <w:rFonts w:ascii="Segoe UI Symbol" w:hAnsi="Segoe UI Symbol" w:cs="Segoe UI Symbol" w:hint="default"/>
        <w:dstrike w:val="false"/>
        <w:strike w:val="false"/>
        <w:vertAlign w:val="baseline"/>
        <w:position w:val="0"/>
        <w:sz w:val="28"/>
        <w:sz w:val="28"/>
        <w:i w:val="false"/>
        <w:u w:val="none"/>
        <w:b w:val="false"/>
        <w:shd w:fill="auto" w:val="clear"/>
        <w:szCs w:val="28"/>
        <w:color w:val="00000A"/>
      </w:rPr>
    </w:lvl>
    <w:lvl w:ilvl="2">
      <w:start w:val="0"/>
      <w:numFmt w:val="bullet"/>
      <w:lvlText w:val="▪"/>
      <w:lvlJc w:val="left"/>
      <w:pPr>
        <w:tabs>
          <w:tab w:val="num" w:pos="0"/>
        </w:tabs>
        <w:ind w:left="2158" w:hanging="0"/>
      </w:pPr>
      <w:rPr>
        <w:rFonts w:ascii="Segoe UI Symbol" w:hAnsi="Segoe UI Symbol" w:cs="Segoe UI Symbol" w:hint="default"/>
        <w:dstrike w:val="false"/>
        <w:strike w:val="false"/>
        <w:vertAlign w:val="baseline"/>
        <w:position w:val="0"/>
        <w:sz w:val="28"/>
        <w:sz w:val="28"/>
        <w:i w:val="false"/>
        <w:u w:val="none"/>
        <w:b w:val="false"/>
        <w:shd w:fill="auto" w:val="clear"/>
        <w:szCs w:val="28"/>
        <w:color w:val="00000A"/>
      </w:rPr>
    </w:lvl>
    <w:lvl w:ilvl="3">
      <w:start w:val="0"/>
      <w:numFmt w:val="bullet"/>
      <w:lvlText w:val="•"/>
      <w:lvlJc w:val="left"/>
      <w:pPr>
        <w:tabs>
          <w:tab w:val="num" w:pos="0"/>
        </w:tabs>
        <w:ind w:left="2878" w:hanging="0"/>
      </w:pPr>
      <w:rPr>
        <w:rFonts w:ascii="Arial" w:hAnsi="Arial" w:cs="Arial" w:hint="default"/>
        <w:dstrike w:val="false"/>
        <w:strike w:val="false"/>
        <w:vertAlign w:val="baseline"/>
        <w:position w:val="0"/>
        <w:sz w:val="28"/>
        <w:sz w:val="28"/>
        <w:i w:val="false"/>
        <w:u w:val="none"/>
        <w:b w:val="false"/>
        <w:shd w:fill="auto" w:val="clear"/>
        <w:szCs w:val="28"/>
        <w:color w:val="00000A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598" w:hanging="0"/>
      </w:pPr>
      <w:rPr>
        <w:rFonts w:ascii="Segoe UI Symbol" w:hAnsi="Segoe UI Symbol" w:cs="Segoe UI Symbol" w:hint="default"/>
        <w:dstrike w:val="false"/>
        <w:strike w:val="false"/>
        <w:vertAlign w:val="baseline"/>
        <w:position w:val="0"/>
        <w:sz w:val="28"/>
        <w:sz w:val="28"/>
        <w:i w:val="false"/>
        <w:u w:val="none"/>
        <w:b w:val="false"/>
        <w:shd w:fill="auto" w:val="clear"/>
        <w:szCs w:val="28"/>
        <w:color w:val="00000A"/>
      </w:rPr>
    </w:lvl>
    <w:lvl w:ilvl="5">
      <w:start w:val="0"/>
      <w:numFmt w:val="bullet"/>
      <w:lvlText w:val="▪"/>
      <w:lvlJc w:val="left"/>
      <w:pPr>
        <w:tabs>
          <w:tab w:val="num" w:pos="0"/>
        </w:tabs>
        <w:ind w:left="4318" w:hanging="0"/>
      </w:pPr>
      <w:rPr>
        <w:rFonts w:ascii="Segoe UI Symbol" w:hAnsi="Segoe UI Symbol" w:cs="Segoe UI Symbol" w:hint="default"/>
        <w:dstrike w:val="false"/>
        <w:strike w:val="false"/>
        <w:vertAlign w:val="baseline"/>
        <w:position w:val="0"/>
        <w:sz w:val="28"/>
        <w:sz w:val="28"/>
        <w:i w:val="false"/>
        <w:u w:val="none"/>
        <w:b w:val="false"/>
        <w:shd w:fill="auto" w:val="clear"/>
        <w:szCs w:val="28"/>
        <w:color w:val="00000A"/>
      </w:rPr>
    </w:lvl>
    <w:lvl w:ilvl="6">
      <w:start w:val="0"/>
      <w:numFmt w:val="bullet"/>
      <w:lvlText w:val="•"/>
      <w:lvlJc w:val="left"/>
      <w:pPr>
        <w:tabs>
          <w:tab w:val="num" w:pos="0"/>
        </w:tabs>
        <w:ind w:left="5038" w:hanging="0"/>
      </w:pPr>
      <w:rPr>
        <w:rFonts w:ascii="Arial" w:hAnsi="Arial" w:cs="Arial" w:hint="default"/>
        <w:dstrike w:val="false"/>
        <w:strike w:val="false"/>
        <w:vertAlign w:val="baseline"/>
        <w:position w:val="0"/>
        <w:sz w:val="28"/>
        <w:sz w:val="28"/>
        <w:i w:val="false"/>
        <w:u w:val="none"/>
        <w:b w:val="false"/>
        <w:shd w:fill="auto" w:val="clear"/>
        <w:szCs w:val="28"/>
        <w:color w:val="00000A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58" w:hanging="0"/>
      </w:pPr>
      <w:rPr>
        <w:rFonts w:ascii="Segoe UI Symbol" w:hAnsi="Segoe UI Symbol" w:cs="Segoe UI Symbol" w:hint="default"/>
        <w:dstrike w:val="false"/>
        <w:strike w:val="false"/>
        <w:vertAlign w:val="baseline"/>
        <w:position w:val="0"/>
        <w:sz w:val="28"/>
        <w:sz w:val="28"/>
        <w:i w:val="false"/>
        <w:u w:val="none"/>
        <w:b w:val="false"/>
        <w:shd w:fill="auto" w:val="clear"/>
        <w:szCs w:val="28"/>
        <w:color w:val="00000A"/>
      </w:rPr>
    </w:lvl>
    <w:lvl w:ilvl="8">
      <w:start w:val="0"/>
      <w:numFmt w:val="bullet"/>
      <w:lvlText w:val="▪"/>
      <w:lvlJc w:val="left"/>
      <w:pPr>
        <w:tabs>
          <w:tab w:val="num" w:pos="0"/>
        </w:tabs>
        <w:ind w:left="6478" w:hanging="0"/>
      </w:pPr>
      <w:rPr>
        <w:rFonts w:ascii="Segoe UI Symbol" w:hAnsi="Segoe UI Symbol" w:cs="Segoe UI Symbol" w:hint="default"/>
        <w:dstrike w:val="false"/>
        <w:strike w:val="false"/>
        <w:vertAlign w:val="baseline"/>
        <w:position w:val="0"/>
        <w:sz w:val="28"/>
        <w:sz w:val="28"/>
        <w:i w:val="false"/>
        <w:u w:val="none"/>
        <w:b w:val="false"/>
        <w:shd w:fill="auto" w:val="clear"/>
        <w:szCs w:val="28"/>
        <w:color w:val="00000A"/>
      </w:rPr>
    </w:lvl>
  </w:abstractNum>
  <w:abstractNum w:abstractNumId="4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24"/>
    <w:lvlOverride w:ilvl="0">
      <w:startOverride w:val="1"/>
    </w:lvlOverride>
  </w:num>
  <w:num w:numId="49">
    <w:abstractNumId w:val="24"/>
  </w:num>
  <w:num w:numId="50">
    <w:abstractNumId w:val="4"/>
  </w:num>
  <w:num w:numId="51">
    <w:abstractNumId w:val="5"/>
  </w:num>
  <w:num w:numId="52">
    <w:abstractNumId w:val="5"/>
  </w:num>
  <w:num w:numId="53">
    <w:abstractNumId w:val="5"/>
  </w:num>
  <w:num w:numId="54">
    <w:abstractNumId w:val="5"/>
  </w:num>
  <w:num w:numId="55">
    <w:abstractNumId w:val="6"/>
  </w:num>
  <w:num w:numId="56">
    <w:abstractNumId w:val="6"/>
  </w:num>
  <w:num w:numId="57">
    <w:abstractNumId w:val="6"/>
  </w:num>
  <w:num w:numId="58">
    <w:abstractNumId w:val="6"/>
  </w:num>
  <w:num w:numId="59">
    <w:abstractNumId w:val="7"/>
  </w:num>
  <w:num w:numId="60">
    <w:abstractNumId w:val="7"/>
  </w:num>
  <w:num w:numId="61">
    <w:abstractNumId w:val="8"/>
  </w:num>
  <w:num w:numId="62">
    <w:abstractNumId w:val="8"/>
  </w:num>
  <w:num w:numId="63">
    <w:abstractNumId w:val="9"/>
  </w:num>
  <w:num w:numId="64">
    <w:abstractNumId w:val="9"/>
  </w:num>
  <w:num w:numId="65">
    <w:abstractNumId w:val="9"/>
  </w:num>
  <w:num w:numId="66">
    <w:abstractNumId w:val="9"/>
  </w:num>
  <w:num w:numId="67">
    <w:abstractNumId w:val="9"/>
  </w:num>
  <w:num w:numId="68">
    <w:abstractNumId w:val="9"/>
  </w:num>
  <w:num w:numId="69">
    <w:abstractNumId w:val="9"/>
  </w:num>
  <w:num w:numId="70">
    <w:abstractNumId w:val="9"/>
  </w:num>
</w:numbering>
</file>

<file path=word/settings.xml><?xml version="1.0" encoding="utf-8"?>
<w:settings xmlns:w="http://schemas.openxmlformats.org/wordprocessingml/2006/main">
  <w:zoom w:percent="16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imSun" w:cs="Tahoma"/>
        <w:kern w:val="2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suppressAutoHyphens w:val="true"/>
      <w:bidi w:val="0"/>
      <w:spacing w:lineRule="auto" w:line="252" w:before="0" w:after="160"/>
      <w:jc w:val="left"/>
      <w:textAlignment w:val="baseline"/>
    </w:pPr>
    <w:rPr>
      <w:rFonts w:ascii="Calibri" w:hAnsi="Calibri" w:eastAsia="SimSun" w:cs="Tahoma"/>
      <w:color w:val="auto"/>
      <w:kern w:val="2"/>
      <w:sz w:val="22"/>
      <w:szCs w:val="22"/>
      <w:lang w:val="ru-RU" w:eastAsia="en-US" w:bidi="ar-SA"/>
    </w:rPr>
  </w:style>
  <w:style w:type="paragraph" w:styleId="1">
    <w:name w:val="Heading 1"/>
    <w:basedOn w:val="Standard"/>
    <w:next w:val="Textbody"/>
    <w:qFormat/>
    <w:pPr>
      <w:keepNext w:val="true"/>
      <w:spacing w:lineRule="auto" w:line="360" w:before="240" w:after="120"/>
      <w:outlineLvl w:val="0"/>
    </w:pPr>
    <w:rPr>
      <w:rFonts w:ascii="Arial" w:hAnsi="Arial" w:eastAsia="Times New Roman"/>
      <w:b/>
      <w:bCs/>
      <w:caps/>
      <w:color w:val="2C8DE6"/>
      <w:sz w:val="36"/>
      <w:lang w:val="en-GB"/>
    </w:rPr>
  </w:style>
  <w:style w:type="paragraph" w:styleId="2">
    <w:name w:val="Heading 2"/>
    <w:basedOn w:val="Standard"/>
    <w:next w:val="Textbody"/>
    <w:qFormat/>
    <w:pPr>
      <w:keepNext w:val="true"/>
      <w:spacing w:lineRule="auto" w:line="360" w:before="240" w:after="120"/>
      <w:outlineLvl w:val="1"/>
    </w:pPr>
    <w:rPr>
      <w:rFonts w:ascii="Arial" w:hAnsi="Arial" w:eastAsia="Times New Roman"/>
      <w:b/>
      <w:sz w:val="28"/>
      <w:lang w:val="en-GB"/>
    </w:rPr>
  </w:style>
  <w:style w:type="paragraph" w:styleId="3">
    <w:name w:val="Heading 3"/>
    <w:basedOn w:val="Standard"/>
    <w:next w:val="Textbody"/>
    <w:qFormat/>
    <w:pPr>
      <w:keepNext w:val="true"/>
      <w:spacing w:lineRule="auto" w:line="360" w:before="120" w:after="0"/>
      <w:outlineLvl w:val="2"/>
    </w:pPr>
    <w:rPr>
      <w:rFonts w:ascii="Arial" w:hAnsi="Arial" w:eastAsia="Times New Roman" w:cs="Arial"/>
      <w:b/>
      <w:bCs/>
      <w:szCs w:val="26"/>
      <w:lang w:val="en-GB"/>
    </w:rPr>
  </w:style>
  <w:style w:type="paragraph" w:styleId="4">
    <w:name w:val="Heading 4"/>
    <w:basedOn w:val="Standard"/>
    <w:next w:val="Textbody"/>
    <w:qFormat/>
    <w:pPr>
      <w:keepNext w:val="true"/>
      <w:widowControl w:val="false"/>
      <w:spacing w:lineRule="auto" w:line="360" w:before="240" w:after="0"/>
      <w:outlineLvl w:val="3"/>
    </w:pPr>
    <w:rPr>
      <w:rFonts w:ascii="Arial" w:hAnsi="Arial" w:eastAsia="Times New Roman"/>
      <w:b/>
      <w:sz w:val="28"/>
      <w:szCs w:val="20"/>
      <w:lang w:val="en-AU"/>
    </w:rPr>
  </w:style>
  <w:style w:type="paragraph" w:styleId="5">
    <w:name w:val="Heading 5"/>
    <w:basedOn w:val="Standard"/>
    <w:next w:val="Textbody"/>
    <w:qFormat/>
    <w:pPr>
      <w:keepNext w:val="true"/>
      <w:widowControl w:val="false"/>
      <w:spacing w:lineRule="auto" w:line="360" w:before="240" w:after="0"/>
      <w:jc w:val="both"/>
      <w:outlineLvl w:val="4"/>
    </w:pPr>
    <w:rPr>
      <w:rFonts w:ascii="Arial" w:hAnsi="Arial" w:eastAsia="Times New Roman"/>
      <w:b/>
      <w:bCs/>
      <w:sz w:val="28"/>
      <w:lang w:val="en-GB"/>
    </w:rPr>
  </w:style>
  <w:style w:type="paragraph" w:styleId="6">
    <w:name w:val="Heading 6"/>
    <w:basedOn w:val="Standard"/>
    <w:next w:val="Textbody"/>
    <w:qFormat/>
    <w:pPr>
      <w:keepNext w:val="true"/>
      <w:widowControl w:val="false"/>
      <w:spacing w:lineRule="auto" w:line="360" w:before="240" w:after="58"/>
      <w:outlineLvl w:val="5"/>
    </w:pPr>
    <w:rPr>
      <w:rFonts w:ascii="Arial" w:hAnsi="Arial" w:eastAsia="Times New Roman"/>
      <w:b/>
      <w:szCs w:val="20"/>
      <w:lang w:val="en-AU"/>
    </w:rPr>
  </w:style>
  <w:style w:type="paragraph" w:styleId="7">
    <w:name w:val="Heading 7"/>
    <w:basedOn w:val="Standard"/>
    <w:next w:val="Textbody"/>
    <w:qFormat/>
    <w:pPr>
      <w:keepNext w:val="true"/>
      <w:widowControl w:val="false"/>
      <w:spacing w:lineRule="auto" w:line="360" w:before="240" w:after="0"/>
      <w:jc w:val="both"/>
      <w:outlineLvl w:val="6"/>
    </w:pPr>
    <w:rPr>
      <w:rFonts w:ascii="Arial" w:hAnsi="Arial" w:eastAsia="Times New Roman"/>
      <w:spacing w:val="-3"/>
      <w:sz w:val="28"/>
      <w:szCs w:val="20"/>
      <w:lang w:val="en-US"/>
    </w:rPr>
  </w:style>
  <w:style w:type="paragraph" w:styleId="8">
    <w:name w:val="Heading 8"/>
    <w:basedOn w:val="Standard"/>
    <w:next w:val="Textbody"/>
    <w:qFormat/>
    <w:pPr>
      <w:keepNext w:val="true"/>
      <w:widowControl w:val="false"/>
      <w:spacing w:lineRule="auto" w:line="360" w:before="240" w:after="0"/>
      <w:jc w:val="both"/>
      <w:outlineLvl w:val="7"/>
    </w:pPr>
    <w:rPr>
      <w:rFonts w:ascii="Arial" w:hAnsi="Arial" w:eastAsia="Times New Roman"/>
      <w:b/>
      <w:bCs/>
      <w:lang w:val="en-GB"/>
    </w:rPr>
  </w:style>
  <w:style w:type="paragraph" w:styleId="9">
    <w:name w:val="Heading 9"/>
    <w:basedOn w:val="Standard"/>
    <w:next w:val="Textbody"/>
    <w:qFormat/>
    <w:pPr>
      <w:keepNext w:val="true"/>
      <w:widowControl w:val="false"/>
      <w:spacing w:lineRule="auto" w:line="360" w:before="240" w:after="0"/>
      <w:ind w:left="360" w:firstLine="360"/>
      <w:jc w:val="both"/>
      <w:outlineLvl w:val="8"/>
    </w:pPr>
    <w:rPr>
      <w:rFonts w:ascii="Arial" w:hAnsi="Arial" w:eastAsia="Times New Roman"/>
      <w:szCs w:val="20"/>
      <w:u w:val="single"/>
      <w:lang w:val="en-A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5" w:customStyle="1">
    <w:name w:val="Верхний колонтитул Знак"/>
    <w:basedOn w:val="DefaultParagraphFont"/>
    <w:qFormat/>
    <w:rPr/>
  </w:style>
  <w:style w:type="character" w:styleId="Style6" w:customStyle="1">
    <w:name w:val="Нижний колонтитул Знак"/>
    <w:basedOn w:val="DefaultParagraphFont"/>
    <w:uiPriority w:val="99"/>
    <w:qFormat/>
    <w:rPr/>
  </w:style>
  <w:style w:type="character" w:styleId="Style7" w:customStyle="1">
    <w:name w:val="Без интервала Знак"/>
    <w:basedOn w:val="DefaultParagraphFont"/>
    <w:qFormat/>
    <w:rPr>
      <w:lang w:eastAsia="ru-RU"/>
    </w:rPr>
  </w:style>
  <w:style w:type="character" w:styleId="PlaceholderText">
    <w:name w:val="Placeholder Text"/>
    <w:basedOn w:val="DefaultParagraphFont"/>
    <w:qFormat/>
    <w:rPr>
      <w:color w:val="808080"/>
    </w:rPr>
  </w:style>
  <w:style w:type="character" w:styleId="Style8" w:customStyle="1">
    <w:name w:val="Текст выноски Знак"/>
    <w:basedOn w:val="DefaultParagraphFont"/>
    <w:qFormat/>
    <w:rPr>
      <w:rFonts w:ascii="Tahoma" w:hAnsi="Tahoma" w:cs="Tahoma"/>
      <w:sz w:val="16"/>
      <w:szCs w:val="16"/>
    </w:rPr>
  </w:style>
  <w:style w:type="character" w:styleId="11" w:customStyle="1">
    <w:name w:val="Заголовок 1 Знак"/>
    <w:basedOn w:val="DefaultParagraphFont"/>
    <w:qFormat/>
    <w:rPr>
      <w:rFonts w:ascii="Arial" w:hAnsi="Arial" w:eastAsia="Times New Roman" w:cs="Times New Roman"/>
      <w:b/>
      <w:bCs/>
      <w:caps/>
      <w:color w:val="2C8DE6"/>
      <w:sz w:val="36"/>
      <w:szCs w:val="24"/>
      <w:lang w:val="en-GB"/>
    </w:rPr>
  </w:style>
  <w:style w:type="character" w:styleId="21" w:customStyle="1">
    <w:name w:val="Заголовок 2 Знак"/>
    <w:basedOn w:val="DefaultParagraphFont"/>
    <w:qFormat/>
    <w:rPr>
      <w:rFonts w:ascii="Arial" w:hAnsi="Arial" w:eastAsia="Times New Roman" w:cs="Times New Roman"/>
      <w:b/>
      <w:sz w:val="28"/>
      <w:szCs w:val="24"/>
      <w:lang w:val="en-GB"/>
    </w:rPr>
  </w:style>
  <w:style w:type="character" w:styleId="31" w:customStyle="1">
    <w:name w:val="Заголовок 3 Знак"/>
    <w:basedOn w:val="DefaultParagraphFont"/>
    <w:qFormat/>
    <w:rPr>
      <w:rFonts w:ascii="Arial" w:hAnsi="Arial" w:eastAsia="Times New Roman" w:cs="Arial"/>
      <w:b/>
      <w:bCs/>
      <w:szCs w:val="26"/>
      <w:lang w:val="en-GB"/>
    </w:rPr>
  </w:style>
  <w:style w:type="character" w:styleId="41" w:customStyle="1">
    <w:name w:val="Заголовок 4 Знак"/>
    <w:basedOn w:val="DefaultParagraphFont"/>
    <w:qFormat/>
    <w:rPr>
      <w:rFonts w:ascii="Arial" w:hAnsi="Arial" w:eastAsia="Times New Roman" w:cs="Times New Roman"/>
      <w:b/>
      <w:sz w:val="28"/>
      <w:szCs w:val="20"/>
      <w:lang w:val="en-AU"/>
    </w:rPr>
  </w:style>
  <w:style w:type="character" w:styleId="51" w:customStyle="1">
    <w:name w:val="Заголовок 5 Знак"/>
    <w:basedOn w:val="DefaultParagraphFont"/>
    <w:qFormat/>
    <w:rPr>
      <w:rFonts w:ascii="Arial" w:hAnsi="Arial" w:eastAsia="Times New Roman" w:cs="Times New Roman"/>
      <w:b/>
      <w:bCs/>
      <w:sz w:val="28"/>
      <w:szCs w:val="24"/>
      <w:lang w:val="en-GB"/>
    </w:rPr>
  </w:style>
  <w:style w:type="character" w:styleId="61" w:customStyle="1">
    <w:name w:val="Заголовок 6 Знак"/>
    <w:basedOn w:val="DefaultParagraphFont"/>
    <w:qFormat/>
    <w:rPr>
      <w:rFonts w:ascii="Arial" w:hAnsi="Arial" w:eastAsia="Times New Roman" w:cs="Times New Roman"/>
      <w:b/>
      <w:sz w:val="24"/>
      <w:szCs w:val="20"/>
      <w:lang w:val="en-AU"/>
    </w:rPr>
  </w:style>
  <w:style w:type="character" w:styleId="71" w:customStyle="1">
    <w:name w:val="Заголовок 7 Знак"/>
    <w:basedOn w:val="DefaultParagraphFont"/>
    <w:qFormat/>
    <w:rPr>
      <w:rFonts w:ascii="Arial" w:hAnsi="Arial" w:eastAsia="Times New Roman" w:cs="Times New Roman"/>
      <w:spacing w:val="-3"/>
      <w:sz w:val="28"/>
      <w:szCs w:val="20"/>
      <w:lang w:val="en-US"/>
    </w:rPr>
  </w:style>
  <w:style w:type="character" w:styleId="81" w:customStyle="1">
    <w:name w:val="Заголовок 8 Знак"/>
    <w:basedOn w:val="DefaultParagraphFont"/>
    <w:qFormat/>
    <w:rPr>
      <w:rFonts w:ascii="Arial" w:hAnsi="Arial" w:eastAsia="Times New Roman" w:cs="Times New Roman"/>
      <w:b/>
      <w:bCs/>
      <w:sz w:val="24"/>
      <w:szCs w:val="24"/>
      <w:lang w:val="en-GB"/>
    </w:rPr>
  </w:style>
  <w:style w:type="character" w:styleId="91" w:customStyle="1">
    <w:name w:val="Заголовок 9 Знак"/>
    <w:basedOn w:val="DefaultParagraphFont"/>
    <w:qFormat/>
    <w:rPr>
      <w:rFonts w:ascii="Arial" w:hAnsi="Arial" w:eastAsia="Times New Roman" w:cs="Times New Roman"/>
      <w:sz w:val="24"/>
      <w:szCs w:val="20"/>
      <w:u w:val="single"/>
      <w:lang w:val="en-AU"/>
    </w:rPr>
  </w:style>
  <w:style w:type="character" w:styleId="Internetlink" w:customStyle="1">
    <w:name w:val="Internet link"/>
    <w:qFormat/>
    <w:rPr>
      <w:color w:val="0000FF"/>
      <w:u w:val="single"/>
      <w:lang w:val="ru-RU" w:eastAsia="ru-RU" w:bidi="ru-RU"/>
    </w:rPr>
  </w:style>
  <w:style w:type="character" w:styleId="Pagenumber">
    <w:name w:val="page number"/>
    <w:qFormat/>
    <w:rPr>
      <w:rFonts w:ascii="Arial" w:hAnsi="Arial"/>
      <w:sz w:val="16"/>
    </w:rPr>
  </w:style>
  <w:style w:type="character" w:styleId="Style9" w:customStyle="1">
    <w:name w:val="Основной текст Знак"/>
    <w:basedOn w:val="DefaultParagraphFont"/>
    <w:qFormat/>
    <w:rPr>
      <w:rFonts w:ascii="Arial" w:hAnsi="Arial" w:eastAsia="Times New Roman" w:cs="Times New Roman"/>
      <w:sz w:val="24"/>
      <w:szCs w:val="20"/>
      <w:lang w:val="en-AU"/>
    </w:rPr>
  </w:style>
  <w:style w:type="character" w:styleId="22" w:customStyle="1">
    <w:name w:val="Основной текст с отступом 2 Знак"/>
    <w:basedOn w:val="DefaultParagraphFont"/>
    <w:qFormat/>
    <w:rPr>
      <w:rFonts w:ascii="Arial" w:hAnsi="Arial" w:eastAsia="Times New Roman" w:cs="Times New Roman"/>
      <w:sz w:val="24"/>
      <w:szCs w:val="20"/>
      <w:lang w:val="en-US"/>
    </w:rPr>
  </w:style>
  <w:style w:type="character" w:styleId="23" w:customStyle="1">
    <w:name w:val="Основной текст 2 Знак"/>
    <w:basedOn w:val="DefaultParagraphFont"/>
    <w:qFormat/>
    <w:rPr>
      <w:rFonts w:ascii="Arial" w:hAnsi="Arial" w:eastAsia="Times New Roman" w:cs="Times New Roman"/>
      <w:spacing w:val="-3"/>
      <w:szCs w:val="20"/>
      <w:lang w:val="en-US"/>
    </w:rPr>
  </w:style>
  <w:style w:type="character" w:styleId="Docsubtitle1Char" w:customStyle="1">
    <w:name w:val="Doc subtitle1 Char"/>
    <w:qFormat/>
    <w:rPr>
      <w:rFonts w:ascii="Arial" w:hAnsi="Arial" w:eastAsia="Times New Roman" w:cs="Times New Roman"/>
      <w:b/>
      <w:sz w:val="28"/>
      <w:szCs w:val="24"/>
      <w:lang w:val="en-GB"/>
    </w:rPr>
  </w:style>
  <w:style w:type="character" w:styleId="Style10" w:customStyle="1">
    <w:name w:val="Текст сноски Знак"/>
    <w:basedOn w:val="DefaultParagraphFont"/>
    <w:qFormat/>
    <w:rPr>
      <w:rFonts w:ascii="Times New Roman" w:hAnsi="Times New Roman" w:eastAsia="Times New Roman" w:cs="Times New Roman"/>
      <w:szCs w:val="20"/>
      <w:lang w:eastAsia="ru-RU"/>
    </w:rPr>
  </w:style>
  <w:style w:type="character" w:styleId="Style11" w:customStyle="1">
    <w:name w:val="Символ сноски"/>
    <w:qFormat/>
    <w:rPr>
      <w:vertAlign w:val="superscript"/>
    </w:rPr>
  </w:style>
  <w:style w:type="character" w:styleId="Style12">
    <w:name w:val="Footnote Reference"/>
    <w:rPr>
      <w:vertAlign w:val="superscript"/>
    </w:rPr>
  </w:style>
  <w:style w:type="character" w:styleId="Style13">
    <w:name w:val="FollowedHyperlink"/>
    <w:rPr>
      <w:color w:val="800080"/>
      <w:u w:val="single"/>
    </w:rPr>
  </w:style>
  <w:style w:type="character" w:styleId="Style14" w:customStyle="1">
    <w:name w:val="цвет в таблице"/>
    <w:qFormat/>
    <w:rPr>
      <w:color w:val="2C8DE6"/>
    </w:rPr>
  </w:style>
  <w:style w:type="character" w:styleId="-1" w:customStyle="1">
    <w:name w:val="!Заголовок-1 Знак"/>
    <w:qFormat/>
    <w:rPr>
      <w:rFonts w:ascii="Arial" w:hAnsi="Arial" w:eastAsia="Times New Roman" w:cs="Times New Roman"/>
      <w:b/>
      <w:bCs/>
      <w:caps/>
      <w:color w:val="2C8DE6"/>
      <w:sz w:val="36"/>
      <w:szCs w:val="24"/>
    </w:rPr>
  </w:style>
  <w:style w:type="character" w:styleId="-2" w:customStyle="1">
    <w:name w:val="!заголовок-2 Знак"/>
    <w:qFormat/>
    <w:rPr>
      <w:rFonts w:ascii="Arial" w:hAnsi="Arial" w:eastAsia="Times New Roman" w:cs="Times New Roman"/>
      <w:b/>
      <w:sz w:val="28"/>
      <w:szCs w:val="24"/>
    </w:rPr>
  </w:style>
  <w:style w:type="character" w:styleId="Style15" w:customStyle="1">
    <w:name w:val="!Текст Знак"/>
    <w:qFormat/>
    <w:rPr>
      <w:rFonts w:ascii="Times New Roman" w:hAnsi="Times New Roman" w:eastAsia="Times New Roman" w:cs="Times New Roman"/>
      <w:szCs w:val="20"/>
      <w:lang w:eastAsia="ru-RU"/>
    </w:rPr>
  </w:style>
  <w:style w:type="character" w:styleId="Style16" w:customStyle="1">
    <w:name w:val="выделение цвет Знак"/>
    <w:qFormat/>
    <w:rPr>
      <w:rFonts w:ascii="Times New Roman" w:hAnsi="Times New Roman" w:eastAsia="Times New Roman" w:cs="Times New Roman"/>
      <w:b/>
      <w:color w:val="2C8DE6"/>
      <w:szCs w:val="20"/>
      <w:u w:val="single"/>
      <w:lang w:eastAsia="ru-RU"/>
    </w:rPr>
  </w:style>
  <w:style w:type="character" w:styleId="Style17" w:customStyle="1">
    <w:name w:val="!Синий заголовок текста Знак"/>
    <w:qFormat/>
    <w:rPr>
      <w:rFonts w:ascii="Times New Roman" w:hAnsi="Times New Roman" w:eastAsia="Times New Roman" w:cs="Times New Roman"/>
      <w:b/>
      <w:color w:val="2C8DE6"/>
      <w:szCs w:val="20"/>
      <w:u w:val="single"/>
      <w:lang w:eastAsia="ru-RU"/>
    </w:rPr>
  </w:style>
  <w:style w:type="character" w:styleId="Style18" w:customStyle="1">
    <w:name w:val="!Список с точками Знак"/>
    <w:qFormat/>
    <w:rPr>
      <w:rFonts w:ascii="Times New Roman" w:hAnsi="Times New Roman" w:eastAsia="Times New Roman" w:cs="Times New Roman"/>
      <w:szCs w:val="20"/>
      <w:lang w:eastAsia="ru-RU"/>
    </w:rPr>
  </w:style>
  <w:style w:type="character" w:styleId="Annotationreference">
    <w:name w:val="annotation reference"/>
    <w:basedOn w:val="DefaultParagraphFont"/>
    <w:qFormat/>
    <w:rPr>
      <w:sz w:val="16"/>
      <w:szCs w:val="16"/>
    </w:rPr>
  </w:style>
  <w:style w:type="character" w:styleId="Style19" w:customStyle="1">
    <w:name w:val="Текст примечания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20" w:customStyle="1">
    <w:name w:val="Тема примечания Знак"/>
    <w:basedOn w:val="Style19"/>
    <w:qFormat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14" w:customStyle="1">
    <w:name w:val="Основной текст (14)_"/>
    <w:basedOn w:val="DefaultParagraphFont"/>
    <w:qFormat/>
    <w:rPr>
      <w:rFonts w:ascii="Segoe UI" w:hAnsi="Segoe UI" w:eastAsia="Segoe UI" w:cs="Segoe UI"/>
      <w:sz w:val="19"/>
      <w:szCs w:val="19"/>
    </w:rPr>
  </w:style>
  <w:style w:type="character" w:styleId="12" w:customStyle="1">
    <w:name w:val="Неразрешенное упоминание1"/>
    <w:basedOn w:val="DefaultParagraphFont"/>
    <w:qFormat/>
    <w:rPr>
      <w:color w:val="605E5C"/>
    </w:rPr>
  </w:style>
  <w:style w:type="character" w:styleId="24" w:customStyle="1">
    <w:name w:val="Неразрешенное упоминание2"/>
    <w:basedOn w:val="DefaultParagraphFont"/>
    <w:qFormat/>
    <w:rPr>
      <w:color w:val="605E5C"/>
    </w:rPr>
  </w:style>
  <w:style w:type="character" w:styleId="FootnoteSymbol" w:customStyle="1">
    <w:name w:val="Footnote Symbol"/>
    <w:qFormat/>
    <w:rPr/>
  </w:style>
  <w:style w:type="character" w:styleId="Style21" w:customStyle="1">
    <w:name w:val="Ссылка указателя"/>
    <w:qFormat/>
    <w:rPr/>
  </w:style>
  <w:style w:type="character" w:styleId="13" w:customStyle="1">
    <w:name w:val="Основной шрифт абзаца1"/>
    <w:qFormat/>
    <w:rPr/>
  </w:style>
  <w:style w:type="character" w:styleId="WW8Num2z0" w:customStyle="1">
    <w:name w:val="WW8Num2z0"/>
    <w:qFormat/>
    <w:rPr>
      <w:rFonts w:ascii="Symbol" w:hAnsi="Symbol" w:eastAsia="Calibri" w:cs="Symbol"/>
      <w:color w:val="00000A"/>
      <w:kern w:val="2"/>
      <w:sz w:val="28"/>
      <w:szCs w:val="28"/>
      <w:lang w:val="ru-RU" w:eastAsia="en-US" w:bidi="ar-SA"/>
    </w:rPr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WW8Num29z0" w:customStyle="1">
    <w:name w:val="WW8Num29z0"/>
    <w:qFormat/>
    <w:rPr>
      <w:rFonts w:ascii="Arial" w:hAnsi="Arial" w:eastAsia="Arial" w:cs="Arial"/>
      <w:b w:val="false"/>
      <w:i w:val="false"/>
      <w:strike w:val="false"/>
      <w:dstrike w:val="false"/>
      <w:color w:val="00000A"/>
      <w:position w:val="0"/>
      <w:sz w:val="28"/>
      <w:sz w:val="28"/>
      <w:szCs w:val="28"/>
      <w:u w:val="none"/>
      <w:shd w:fill="auto" w:val="clear"/>
      <w:vertAlign w:val="baseline"/>
    </w:rPr>
  </w:style>
  <w:style w:type="character" w:styleId="WW8Num29z1" w:customStyle="1">
    <w:name w:val="WW8Num29z1"/>
    <w:qFormat/>
    <w:rPr>
      <w:rFonts w:ascii="Segoe UI Symbol" w:hAnsi="Segoe UI Symbol" w:eastAsia="Segoe UI Symbol" w:cs="Segoe UI Symbol"/>
      <w:b w:val="false"/>
      <w:i w:val="false"/>
      <w:strike w:val="false"/>
      <w:dstrike w:val="false"/>
      <w:color w:val="00000A"/>
      <w:position w:val="0"/>
      <w:sz w:val="28"/>
      <w:sz w:val="28"/>
      <w:szCs w:val="28"/>
      <w:u w:val="none"/>
      <w:shd w:fill="auto" w:val="clear"/>
      <w:vertAlign w:val="baseline"/>
    </w:rPr>
  </w:style>
  <w:style w:type="character" w:styleId="WW8Num26z0" w:customStyle="1">
    <w:name w:val="WW8Num26z0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A"/>
      <w:position w:val="0"/>
      <w:sz w:val="28"/>
      <w:sz w:val="28"/>
      <w:szCs w:val="28"/>
      <w:u w:val="none"/>
      <w:shd w:fill="auto" w:val="clear"/>
      <w:vertAlign w:val="baseline"/>
    </w:rPr>
  </w:style>
  <w:style w:type="character" w:styleId="WW8Num24z0" w:customStyle="1">
    <w:name w:val="WW8Num24z0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A"/>
      <w:position w:val="0"/>
      <w:sz w:val="28"/>
      <w:sz w:val="28"/>
      <w:szCs w:val="28"/>
      <w:u w:val="none"/>
      <w:shd w:fill="auto" w:val="clear"/>
      <w:vertAlign w:val="baseline"/>
    </w:rPr>
  </w:style>
  <w:style w:type="character" w:styleId="Style22" w:customStyle="1">
    <w:name w:val="Маркеры"/>
    <w:qFormat/>
    <w:rPr>
      <w:rFonts w:ascii="OpenSymbol" w:hAnsi="OpenSymbol" w:eastAsia="OpenSymbol" w:cs="OpenSymbol"/>
    </w:rPr>
  </w:style>
  <w:style w:type="character" w:styleId="WW8Num20z0" w:customStyle="1">
    <w:name w:val="WW8Num20z0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A"/>
      <w:position w:val="0"/>
      <w:sz w:val="28"/>
      <w:sz w:val="28"/>
      <w:szCs w:val="28"/>
      <w:u w:val="none"/>
      <w:shd w:fill="auto" w:val="clear"/>
      <w:vertAlign w:val="baseline"/>
    </w:rPr>
  </w:style>
  <w:style w:type="character" w:styleId="WW8Num28z0" w:customStyle="1">
    <w:name w:val="WW8Num28z0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A"/>
      <w:position w:val="0"/>
      <w:sz w:val="28"/>
      <w:sz w:val="28"/>
      <w:szCs w:val="28"/>
      <w:u w:val="none"/>
      <w:shd w:fill="auto" w:val="clear"/>
      <w:vertAlign w:val="baseline"/>
    </w:rPr>
  </w:style>
  <w:style w:type="character" w:styleId="WW8Num34z0" w:customStyle="1">
    <w:name w:val="WW8Num34z0"/>
    <w:qFormat/>
    <w:rPr>
      <w:rFonts w:ascii="Arial" w:hAnsi="Arial" w:eastAsia="Arial" w:cs="Arial"/>
      <w:b w:val="false"/>
      <w:i w:val="false"/>
      <w:strike w:val="false"/>
      <w:dstrike w:val="false"/>
      <w:color w:val="FF0000"/>
      <w:position w:val="0"/>
      <w:sz w:val="28"/>
      <w:sz w:val="28"/>
      <w:szCs w:val="28"/>
      <w:u w:val="none"/>
      <w:shd w:fill="auto" w:val="clear"/>
      <w:vertAlign w:val="baseline"/>
    </w:rPr>
  </w:style>
  <w:style w:type="character" w:styleId="WW8Num34z1" w:customStyle="1">
    <w:name w:val="WW8Num34z1"/>
    <w:qFormat/>
    <w:rPr>
      <w:rFonts w:ascii="Segoe UI Symbol" w:hAnsi="Segoe UI Symbol" w:eastAsia="Segoe UI Symbol" w:cs="Segoe UI Symbol"/>
      <w:b w:val="false"/>
      <w:i w:val="false"/>
      <w:strike w:val="false"/>
      <w:dstrike w:val="false"/>
      <w:color w:val="FF0000"/>
      <w:position w:val="0"/>
      <w:sz w:val="28"/>
      <w:sz w:val="28"/>
      <w:szCs w:val="28"/>
      <w:u w:val="none"/>
      <w:shd w:fill="auto" w:val="clear"/>
      <w:vertAlign w:val="baseline"/>
    </w:rPr>
  </w:style>
  <w:style w:type="character" w:styleId="WW8Num17z0" w:customStyle="1">
    <w:name w:val="WW8Num17z0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A"/>
      <w:position w:val="0"/>
      <w:sz w:val="28"/>
      <w:sz w:val="28"/>
      <w:szCs w:val="28"/>
      <w:u w:val="none"/>
      <w:shd w:fill="auto" w:val="clear"/>
      <w:vertAlign w:val="baseline"/>
    </w:rPr>
  </w:style>
  <w:style w:type="character" w:styleId="WW8Num18z0" w:customStyle="1">
    <w:name w:val="WW8Num18z0"/>
    <w:qFormat/>
    <w:rPr>
      <w:rFonts w:ascii="Arial" w:hAnsi="Arial" w:eastAsia="Arial" w:cs="Arial"/>
      <w:b w:val="false"/>
      <w:i w:val="false"/>
      <w:strike w:val="false"/>
      <w:dstrike w:val="false"/>
      <w:color w:val="FF0000"/>
      <w:position w:val="0"/>
      <w:sz w:val="28"/>
      <w:sz w:val="28"/>
      <w:szCs w:val="28"/>
      <w:u w:val="none"/>
      <w:shd w:fill="auto" w:val="clear"/>
      <w:vertAlign w:val="baseline"/>
    </w:rPr>
  </w:style>
  <w:style w:type="character" w:styleId="WW8Num18z1" w:customStyle="1">
    <w:name w:val="WW8Num18z1"/>
    <w:qFormat/>
    <w:rPr>
      <w:rFonts w:ascii="Segoe UI Symbol" w:hAnsi="Segoe UI Symbol" w:eastAsia="Segoe UI Symbol" w:cs="Segoe UI Symbol"/>
      <w:b w:val="false"/>
      <w:i w:val="false"/>
      <w:strike w:val="false"/>
      <w:dstrike w:val="false"/>
      <w:color w:val="FF0000"/>
      <w:position w:val="0"/>
      <w:sz w:val="28"/>
      <w:sz w:val="28"/>
      <w:szCs w:val="28"/>
      <w:u w:val="none"/>
      <w:shd w:fill="auto" w:val="clear"/>
      <w:vertAlign w:val="baseline"/>
    </w:rPr>
  </w:style>
  <w:style w:type="character" w:styleId="WW8Num25z0" w:customStyle="1">
    <w:name w:val="WW8Num25z0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FF0000"/>
      <w:position w:val="0"/>
      <w:sz w:val="28"/>
      <w:sz w:val="28"/>
      <w:szCs w:val="28"/>
      <w:u w:val="none"/>
      <w:shd w:fill="auto" w:val="clear"/>
      <w:vertAlign w:val="baseline"/>
    </w:rPr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2z0" w:customStyle="1">
    <w:name w:val="WW8Num12z0"/>
    <w:qFormat/>
    <w:rPr>
      <w:rFonts w:ascii="Symbol" w:hAnsi="Symbol" w:eastAsia="Times New Roman" w:cs="OpenSymbol"/>
      <w:color w:val="00000A"/>
      <w:kern w:val="2"/>
      <w:sz w:val="20"/>
      <w:szCs w:val="20"/>
      <w:lang w:val="ru-RU" w:eastAsia="ru-RU" w:bidi="ar-SA"/>
    </w:rPr>
  </w:style>
  <w:style w:type="character" w:styleId="WW8Num9z0" w:customStyle="1">
    <w:name w:val="WW8Num9z0"/>
    <w:qFormat/>
    <w:rPr>
      <w:rFonts w:ascii="Symbol" w:hAnsi="Symbol" w:cs="OpenSymbol"/>
      <w:sz w:val="20"/>
      <w:szCs w:val="20"/>
      <w:lang w:eastAsia="ru-RU"/>
    </w:rPr>
  </w:style>
  <w:style w:type="character" w:styleId="WW8Num14z0" w:customStyle="1">
    <w:name w:val="WW8Num14z0"/>
    <w:qFormat/>
    <w:rPr>
      <w:rFonts w:ascii="Arial" w:hAnsi="Arial" w:eastAsia="Arial" w:cs="Arial"/>
      <w:b w:val="false"/>
      <w:i w:val="false"/>
      <w:strike w:val="false"/>
      <w:dstrike w:val="false"/>
      <w:color w:val="000000"/>
      <w:position w:val="0"/>
      <w:sz w:val="28"/>
      <w:sz w:val="28"/>
      <w:szCs w:val="28"/>
      <w:u w:val="none"/>
      <w:shd w:fill="auto" w:val="clear"/>
      <w:vertAlign w:val="baseline"/>
    </w:rPr>
  </w:style>
  <w:style w:type="character" w:styleId="WW8Num14z1" w:customStyle="1">
    <w:name w:val="WW8Num14z1"/>
    <w:qFormat/>
    <w:rPr>
      <w:rFonts w:ascii="Segoe UI Symbol" w:hAnsi="Segoe UI Symbol" w:eastAsia="Segoe UI Symbol" w:cs="Segoe UI Symbol"/>
      <w:b w:val="false"/>
      <w:i w:val="false"/>
      <w:strike w:val="false"/>
      <w:dstrike w:val="false"/>
      <w:color w:val="000000"/>
      <w:position w:val="0"/>
      <w:sz w:val="28"/>
      <w:sz w:val="28"/>
      <w:szCs w:val="28"/>
      <w:u w:val="none"/>
      <w:shd w:fill="auto" w:val="clear"/>
      <w:vertAlign w:val="baseline"/>
    </w:rPr>
  </w:style>
  <w:style w:type="character" w:styleId="-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Style23">
    <w:name w:val="Символ нумерации"/>
    <w:qFormat/>
    <w:rPr/>
  </w:style>
  <w:style w:type="paragraph" w:styleId="Style24">
    <w:name w:val="Заголовок"/>
    <w:basedOn w:val="Normal"/>
    <w:next w:val="Style25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Style25">
    <w:name w:val="Body Text"/>
    <w:basedOn w:val="Normal"/>
    <w:pPr>
      <w:spacing w:lineRule="auto" w:line="276" w:before="0" w:after="140"/>
    </w:pPr>
    <w:rPr/>
  </w:style>
  <w:style w:type="paragraph" w:styleId="Style26">
    <w:name w:val="List"/>
    <w:basedOn w:val="Textbody"/>
    <w:pPr/>
    <w:rPr>
      <w:rFonts w:cs="Arial Unicode MS"/>
    </w:rPr>
  </w:style>
  <w:style w:type="paragraph" w:styleId="Style27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28">
    <w:name w:val="Указатель"/>
    <w:basedOn w:val="Normal"/>
    <w:qFormat/>
    <w:pPr>
      <w:suppressLineNumbers/>
    </w:pPr>
    <w:rPr>
      <w:rFonts w:cs="Arial Unicode MS"/>
    </w:rPr>
  </w:style>
  <w:style w:type="paragraph" w:styleId="15" w:customStyle="1">
    <w:name w:val="Заголовок1"/>
    <w:basedOn w:val="Standard"/>
    <w:next w:val="Textbody"/>
    <w:qFormat/>
    <w:pPr>
      <w:keepNext w:val="true"/>
      <w:spacing w:before="240" w:after="120"/>
    </w:pPr>
    <w:rPr>
      <w:rFonts w:ascii="Arial" w:hAnsi="Arial" w:eastAsia="Microsoft YaHei" w:cs="Arial Unicode MS"/>
      <w:sz w:val="28"/>
      <w:szCs w:val="28"/>
    </w:rPr>
  </w:style>
  <w:style w:type="paragraph" w:styleId="Caption">
    <w:name w:val="caption"/>
    <w:basedOn w:val="Standard"/>
    <w:qFormat/>
    <w:pPr>
      <w:widowControl w:val="false"/>
      <w:spacing w:lineRule="auto" w:line="360" w:before="240" w:after="0"/>
      <w:jc w:val="center"/>
    </w:pPr>
    <w:rPr>
      <w:rFonts w:ascii="Arial" w:hAnsi="Arial" w:eastAsia="Times New Roman"/>
      <w:b/>
      <w:sz w:val="36"/>
      <w:szCs w:val="20"/>
      <w:lang w:val="en-AU"/>
    </w:rPr>
  </w:style>
  <w:style w:type="paragraph" w:styleId="16" w:customStyle="1">
    <w:name w:val="Указатель1"/>
    <w:basedOn w:val="Standard"/>
    <w:qFormat/>
    <w:pPr>
      <w:suppressLineNumbers/>
    </w:pPr>
    <w:rPr>
      <w:rFonts w:cs="Arial Unicode MS"/>
    </w:rPr>
  </w:style>
  <w:style w:type="paragraph" w:styleId="Standard" w:customStyle="1">
    <w:name w:val="Standard"/>
    <w:qFormat/>
    <w:pPr>
      <w:widowControl/>
      <w:suppressAutoHyphens w:val="true"/>
      <w:bidi w:val="0"/>
      <w:spacing w:lineRule="auto" w:line="276" w:before="0" w:after="200"/>
      <w:jc w:val="left"/>
      <w:textAlignment w:val="baseline"/>
    </w:pPr>
    <w:rPr>
      <w:rFonts w:ascii="Times New Roman" w:hAnsi="Times New Roman" w:eastAsia="DejaVu Sans" w:cs="Times New Roman"/>
      <w:color w:val="auto"/>
      <w:kern w:val="2"/>
      <w:sz w:val="24"/>
      <w:szCs w:val="24"/>
      <w:lang w:val="ru-RU" w:eastAsia="en-US" w:bidi="ar-SA"/>
    </w:rPr>
  </w:style>
  <w:style w:type="paragraph" w:styleId="Textbody" w:customStyle="1">
    <w:name w:val="Text body"/>
    <w:basedOn w:val="Standard"/>
    <w:qFormat/>
    <w:pPr>
      <w:widowControl w:val="false"/>
      <w:spacing w:lineRule="auto" w:line="360" w:before="0" w:after="0"/>
      <w:jc w:val="both"/>
    </w:pPr>
    <w:rPr>
      <w:rFonts w:ascii="Arial" w:hAnsi="Arial" w:eastAsia="Times New Roman"/>
      <w:szCs w:val="20"/>
      <w:lang w:val="en-AU"/>
    </w:rPr>
  </w:style>
  <w:style w:type="paragraph" w:styleId="Style29" w:customStyle="1">
    <w:name w:val="Колонтитул"/>
    <w:basedOn w:val="Normal"/>
    <w:qFormat/>
    <w:pPr/>
    <w:rPr/>
  </w:style>
  <w:style w:type="paragraph" w:styleId="Style30">
    <w:name w:val="Header"/>
    <w:basedOn w:val="Standard"/>
    <w:pPr>
      <w:suppressLineNumbers/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31">
    <w:name w:val="Footer"/>
    <w:basedOn w:val="Standard"/>
    <w:uiPriority w:val="99"/>
    <w:pPr>
      <w:suppressLineNumbers/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Calibri" w:hAnsi="Calibri" w:eastAsia="SimSun" w:cs="Tahoma"/>
      <w:color w:val="auto"/>
      <w:kern w:val="2"/>
      <w:sz w:val="22"/>
      <w:szCs w:val="22"/>
      <w:lang w:val="ru-RU" w:eastAsia="ru-RU" w:bidi="ar-SA"/>
    </w:rPr>
  </w:style>
  <w:style w:type="paragraph" w:styleId="BalloonText">
    <w:name w:val="Balloon Text"/>
    <w:basedOn w:val="Standard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Contents1" w:customStyle="1">
    <w:name w:val="Contents 1"/>
    <w:basedOn w:val="Standard"/>
    <w:qFormat/>
    <w:pPr>
      <w:tabs>
        <w:tab w:val="clear" w:pos="709"/>
        <w:tab w:val="right" w:pos="9825" w:leader="dot"/>
      </w:tabs>
      <w:spacing w:lineRule="auto" w:line="360" w:before="0" w:after="0"/>
    </w:pPr>
    <w:rPr>
      <w:rFonts w:ascii="Arial" w:hAnsi="Arial" w:eastAsia="Times New Roman"/>
      <w:bCs/>
      <w:szCs w:val="28"/>
      <w:lang w:val="en-AU"/>
    </w:rPr>
  </w:style>
  <w:style w:type="paragraph" w:styleId="Numberedlist" w:customStyle="1">
    <w:name w:val="numbered list"/>
    <w:qFormat/>
    <w:pPr>
      <w:widowControl w:val="false"/>
      <w:suppressAutoHyphens w:val="true"/>
      <w:bidi w:val="0"/>
      <w:spacing w:lineRule="auto" w:line="252" w:before="0" w:after="160"/>
      <w:jc w:val="left"/>
      <w:textAlignment w:val="baseline"/>
    </w:pPr>
    <w:rPr>
      <w:rFonts w:ascii="Calibri" w:hAnsi="Calibri" w:eastAsia="SimSun" w:cs="Tahoma"/>
      <w:color w:val="auto"/>
      <w:kern w:val="2"/>
      <w:sz w:val="22"/>
      <w:szCs w:val="22"/>
      <w:lang w:val="ru-RU" w:eastAsia="en-US" w:bidi="ar-SA"/>
    </w:rPr>
  </w:style>
  <w:style w:type="paragraph" w:styleId="Bullet" w:customStyle="1">
    <w:name w:val="bullet"/>
    <w:basedOn w:val="Standard"/>
    <w:qFormat/>
    <w:pPr>
      <w:spacing w:lineRule="auto" w:line="360" w:before="0" w:after="0"/>
    </w:pPr>
    <w:rPr>
      <w:rFonts w:ascii="Arial" w:hAnsi="Arial" w:eastAsia="Times New Roman"/>
      <w:lang w:val="en-GB"/>
    </w:rPr>
  </w:style>
  <w:style w:type="paragraph" w:styleId="Docsubtitle1" w:customStyle="1">
    <w:name w:val="Doc subtitle1"/>
    <w:basedOn w:val="Standard"/>
    <w:qFormat/>
    <w:pPr>
      <w:spacing w:lineRule="auto" w:line="360" w:before="0" w:after="0"/>
    </w:pPr>
    <w:rPr>
      <w:rFonts w:ascii="Arial" w:hAnsi="Arial" w:eastAsia="Times New Roman"/>
      <w:b/>
      <w:sz w:val="28"/>
      <w:lang w:val="en-GB"/>
    </w:rPr>
  </w:style>
  <w:style w:type="paragraph" w:styleId="Docsubtitle2" w:customStyle="1">
    <w:name w:val="Doc subtitle2"/>
    <w:basedOn w:val="Standard"/>
    <w:qFormat/>
    <w:pPr>
      <w:spacing w:lineRule="auto" w:line="360" w:before="0" w:after="0"/>
    </w:pPr>
    <w:rPr>
      <w:rFonts w:ascii="Arial" w:hAnsi="Arial" w:eastAsia="Times New Roman"/>
      <w:sz w:val="28"/>
      <w:lang w:val="en-GB"/>
    </w:rPr>
  </w:style>
  <w:style w:type="paragraph" w:styleId="Doctitle" w:customStyle="1">
    <w:name w:val="Doc title"/>
    <w:basedOn w:val="Standard"/>
    <w:qFormat/>
    <w:pPr>
      <w:spacing w:lineRule="auto" w:line="360" w:before="0" w:after="0"/>
    </w:pPr>
    <w:rPr>
      <w:rFonts w:ascii="Arial" w:hAnsi="Arial" w:eastAsia="Times New Roman"/>
      <w:b/>
      <w:sz w:val="40"/>
      <w:lang w:val="en-GB"/>
    </w:rPr>
  </w:style>
  <w:style w:type="paragraph" w:styleId="BodyTextIndent2">
    <w:name w:val="Body Text Indent 2"/>
    <w:basedOn w:val="Standard"/>
    <w:qFormat/>
    <w:pPr>
      <w:spacing w:lineRule="auto" w:line="360" w:before="0" w:after="0"/>
      <w:ind w:left="720" w:hanging="0"/>
    </w:pPr>
    <w:rPr>
      <w:rFonts w:ascii="Arial" w:hAnsi="Arial" w:eastAsia="Times New Roman"/>
      <w:szCs w:val="20"/>
      <w:lang w:val="en-US"/>
    </w:rPr>
  </w:style>
  <w:style w:type="paragraph" w:styleId="BodyText2">
    <w:name w:val="Body Text 2"/>
    <w:basedOn w:val="Standard"/>
    <w:qFormat/>
    <w:pPr>
      <w:widowControl w:val="false"/>
      <w:spacing w:lineRule="auto" w:line="360" w:before="0" w:after="0"/>
      <w:jc w:val="both"/>
    </w:pPr>
    <w:rPr>
      <w:rFonts w:ascii="Arial" w:hAnsi="Arial" w:eastAsia="Times New Roman"/>
      <w:spacing w:val="-3"/>
      <w:szCs w:val="20"/>
      <w:lang w:val="en-US"/>
    </w:rPr>
  </w:style>
  <w:style w:type="paragraph" w:styleId="17" w:customStyle="1">
    <w:name w:val="Абзац списка1"/>
    <w:basedOn w:val="Standard"/>
    <w:qFormat/>
    <w:pPr>
      <w:spacing w:lineRule="auto" w:line="360" w:before="0" w:after="0"/>
      <w:ind w:left="720" w:hanging="0"/>
    </w:pPr>
    <w:rPr>
      <w:rFonts w:ascii="Arial" w:hAnsi="Arial" w:eastAsia="Times New Roman"/>
      <w:lang w:val="en-GB"/>
    </w:rPr>
  </w:style>
  <w:style w:type="paragraph" w:styleId="Style32">
    <w:name w:val="Footnote Text"/>
    <w:basedOn w:val="Standard"/>
    <w:pPr>
      <w:spacing w:lineRule="auto" w:line="360" w:before="0" w:after="0"/>
    </w:pPr>
    <w:rPr>
      <w:rFonts w:eastAsia="Times New Roman"/>
      <w:szCs w:val="20"/>
      <w:lang w:eastAsia="ru-RU"/>
    </w:rPr>
  </w:style>
  <w:style w:type="paragraph" w:styleId="Style33" w:customStyle="1">
    <w:name w:val="цветной текст"/>
    <w:basedOn w:val="Standard"/>
    <w:qFormat/>
    <w:pPr>
      <w:spacing w:lineRule="auto" w:line="360" w:before="0" w:after="0"/>
      <w:jc w:val="both"/>
    </w:pPr>
    <w:rPr>
      <w:rFonts w:eastAsia="Times New Roman"/>
      <w:color w:val="2C8DE6"/>
      <w:szCs w:val="20"/>
      <w:lang w:eastAsia="ru-RU"/>
    </w:rPr>
  </w:style>
  <w:style w:type="paragraph" w:styleId="538552DCBB0F4C4BB087ED922D6A6322" w:customStyle="1">
    <w:name w:val="538552DCBB0F4C4BB087ED922D6A6322"/>
    <w:qFormat/>
    <w:pPr>
      <w:widowControl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Times New Roman" w:cs="Times New Roman"/>
      <w:color w:val="auto"/>
      <w:kern w:val="2"/>
      <w:sz w:val="22"/>
      <w:szCs w:val="22"/>
      <w:lang w:val="ru-RU" w:eastAsia="ru-RU" w:bidi="ar-SA"/>
    </w:rPr>
  </w:style>
  <w:style w:type="paragraph" w:styleId="Style34" w:customStyle="1">
    <w:name w:val="выделение цвет"/>
    <w:basedOn w:val="Standard"/>
    <w:qFormat/>
    <w:pPr>
      <w:spacing w:lineRule="auto" w:line="360" w:before="0" w:after="0"/>
      <w:jc w:val="both"/>
    </w:pPr>
    <w:rPr>
      <w:rFonts w:eastAsia="Times New Roman"/>
      <w:b/>
      <w:color w:val="2C8DE6"/>
      <w:szCs w:val="20"/>
      <w:u w:val="single"/>
      <w:lang w:eastAsia="ru-RU"/>
    </w:rPr>
  </w:style>
  <w:style w:type="paragraph" w:styleId="ContentsHeading" w:customStyle="1">
    <w:name w:val="Contents Heading"/>
    <w:basedOn w:val="1"/>
    <w:qFormat/>
    <w:pPr>
      <w:keepLines/>
      <w:suppressLineNumbers/>
      <w:spacing w:lineRule="auto" w:line="276" w:before="480" w:after="0"/>
    </w:pPr>
    <w:rPr>
      <w:rFonts w:ascii="Cambria" w:hAnsi="Cambria"/>
      <w:color w:val="365F91"/>
      <w:sz w:val="28"/>
      <w:szCs w:val="28"/>
      <w:lang w:val="ru-RU" w:eastAsia="ru-RU"/>
    </w:rPr>
  </w:style>
  <w:style w:type="paragraph" w:styleId="Contents2" w:customStyle="1">
    <w:name w:val="Contents 2"/>
    <w:basedOn w:val="Standard"/>
    <w:qFormat/>
    <w:pPr>
      <w:tabs>
        <w:tab w:val="clear" w:pos="709"/>
        <w:tab w:val="left" w:pos="425" w:leader="none"/>
        <w:tab w:val="right" w:pos="9922" w:leader="dot"/>
      </w:tabs>
      <w:spacing w:lineRule="auto" w:line="240" w:before="0" w:after="0"/>
      <w:ind w:left="283" w:hanging="0"/>
    </w:pPr>
    <w:rPr>
      <w:rFonts w:eastAsia="Times New Roman"/>
      <w:szCs w:val="20"/>
      <w:lang w:eastAsia="ru-RU"/>
    </w:rPr>
  </w:style>
  <w:style w:type="paragraph" w:styleId="Contents3" w:customStyle="1">
    <w:name w:val="Contents 3"/>
    <w:basedOn w:val="Standard"/>
    <w:qFormat/>
    <w:pPr>
      <w:tabs>
        <w:tab w:val="clear" w:pos="709"/>
        <w:tab w:val="right" w:pos="9512" w:leader="dot"/>
      </w:tabs>
      <w:spacing w:before="0" w:after="100"/>
      <w:ind w:left="440" w:hanging="0"/>
    </w:pPr>
    <w:rPr>
      <w:rFonts w:ascii="Calibri" w:hAnsi="Calibri" w:eastAsia="Times New Roman"/>
      <w:lang w:eastAsia="ru-RU"/>
    </w:rPr>
  </w:style>
  <w:style w:type="paragraph" w:styleId="-11" w:customStyle="1">
    <w:name w:val="!Заголовок-1"/>
    <w:basedOn w:val="1"/>
    <w:qFormat/>
    <w:pPr/>
    <w:rPr>
      <w:lang w:val="ru-RU"/>
    </w:rPr>
  </w:style>
  <w:style w:type="paragraph" w:styleId="-21" w:customStyle="1">
    <w:name w:val="!заголовок-2"/>
    <w:basedOn w:val="2"/>
    <w:qFormat/>
    <w:pPr/>
    <w:rPr>
      <w:lang w:val="ru-RU"/>
    </w:rPr>
  </w:style>
  <w:style w:type="paragraph" w:styleId="Style35" w:customStyle="1">
    <w:name w:val="!Текст"/>
    <w:basedOn w:val="Standard"/>
    <w:qFormat/>
    <w:pPr>
      <w:spacing w:lineRule="auto" w:line="360" w:before="0" w:after="0"/>
      <w:jc w:val="both"/>
    </w:pPr>
    <w:rPr>
      <w:rFonts w:eastAsia="Times New Roman"/>
      <w:szCs w:val="20"/>
      <w:lang w:eastAsia="ru-RU"/>
    </w:rPr>
  </w:style>
  <w:style w:type="paragraph" w:styleId="Style36" w:customStyle="1">
    <w:name w:val="!Синий заголовок текста"/>
    <w:basedOn w:val="Style34"/>
    <w:qFormat/>
    <w:pPr/>
    <w:rPr/>
  </w:style>
  <w:style w:type="paragraph" w:styleId="Style37" w:customStyle="1">
    <w:name w:val="!Список с точками"/>
    <w:basedOn w:val="Standard"/>
    <w:qFormat/>
    <w:pPr>
      <w:spacing w:lineRule="auto" w:line="360" w:before="0" w:after="0"/>
      <w:jc w:val="both"/>
    </w:pPr>
    <w:rPr>
      <w:rFonts w:eastAsia="Times New Roman"/>
      <w:szCs w:val="20"/>
      <w:lang w:eastAsia="ru-RU"/>
    </w:rPr>
  </w:style>
  <w:style w:type="paragraph" w:styleId="ListParagraph">
    <w:name w:val="List Paragraph"/>
    <w:basedOn w:val="Standard"/>
    <w:qFormat/>
    <w:pPr>
      <w:ind w:left="720" w:hanging="0"/>
    </w:pPr>
    <w:rPr>
      <w:rFonts w:ascii="Calibri" w:hAnsi="Calibri" w:eastAsia="Calibri"/>
    </w:rPr>
  </w:style>
  <w:style w:type="paragraph" w:styleId="Annotationtext">
    <w:name w:val="annotation text"/>
    <w:basedOn w:val="Standard"/>
    <w:qFormat/>
    <w:pPr>
      <w:spacing w:lineRule="auto" w:line="240" w:before="0" w:after="0"/>
    </w:pPr>
    <w:rPr>
      <w:rFonts w:eastAsia="Times New Roman"/>
      <w:sz w:val="20"/>
      <w:szCs w:val="20"/>
      <w:lang w:eastAsia="ru-RU"/>
    </w:rPr>
  </w:style>
  <w:style w:type="paragraph" w:styleId="Annotationsubject">
    <w:name w:val="annotation subject"/>
    <w:basedOn w:val="Annotationtext"/>
    <w:qFormat/>
    <w:pPr/>
    <w:rPr>
      <w:b/>
      <w:bCs/>
    </w:rPr>
  </w:style>
  <w:style w:type="paragraph" w:styleId="ListaBlack" w:customStyle="1">
    <w:name w:val="Lista Black"/>
    <w:basedOn w:val="Textbody"/>
    <w:qFormat/>
    <w:pPr>
      <w:keepNext w:val="true"/>
      <w:spacing w:lineRule="auto" w:line="240" w:before="0" w:after="120"/>
      <w:jc w:val="left"/>
    </w:pPr>
    <w:rPr>
      <w:rFonts w:ascii="Calibri" w:hAnsi="Calibri" w:eastAsia="frutigerltstd-light"/>
      <w:sz w:val="20"/>
      <w:lang w:val="en-US"/>
    </w:rPr>
  </w:style>
  <w:style w:type="paragraph" w:styleId="143" w:customStyle="1">
    <w:name w:val="Основной текст (14)_3"/>
    <w:basedOn w:val="Standard"/>
    <w:qFormat/>
    <w:pPr>
      <w:widowControl w:val="false"/>
      <w:shd w:val="clear" w:color="auto" w:fill="FFFFFF"/>
      <w:spacing w:lineRule="exact" w:line="264" w:before="0" w:after="0"/>
      <w:ind w:hanging="600"/>
    </w:pPr>
    <w:rPr>
      <w:rFonts w:ascii="Segoe UI" w:hAnsi="Segoe UI" w:eastAsia="Segoe UI" w:cs="Segoe UI"/>
      <w:sz w:val="19"/>
      <w:szCs w:val="19"/>
    </w:rPr>
  </w:style>
  <w:style w:type="paragraph" w:styleId="18" w:customStyle="1">
    <w:name w:val="Обычный1"/>
    <w:qFormat/>
    <w:pPr>
      <w:widowControl/>
      <w:suppressAutoHyphens w:val="true"/>
      <w:bidi w:val="0"/>
      <w:spacing w:lineRule="auto" w:line="276" w:before="0" w:after="200"/>
      <w:jc w:val="left"/>
      <w:textAlignment w:val="baseline"/>
    </w:pPr>
    <w:rPr>
      <w:rFonts w:ascii="Times New Roman" w:hAnsi="Times New Roman" w:eastAsia="DejaVu Sans" w:cs="Times New Roman"/>
      <w:color w:val="auto"/>
      <w:kern w:val="2"/>
      <w:sz w:val="24"/>
      <w:szCs w:val="24"/>
      <w:lang w:val="ru-RU" w:eastAsia="en-US" w:bidi="ar-SA"/>
    </w:rPr>
  </w:style>
  <w:style w:type="paragraph" w:styleId="Footnote" w:customStyle="1">
    <w:name w:val="Footnote"/>
    <w:basedOn w:val="Standard"/>
    <w:qFormat/>
    <w:pPr>
      <w:suppressLineNumbers/>
      <w:ind w:left="283" w:hanging="283"/>
    </w:pPr>
    <w:rPr>
      <w:sz w:val="20"/>
      <w:szCs w:val="20"/>
    </w:rPr>
  </w:style>
  <w:style w:type="paragraph" w:styleId="TableParagraph" w:customStyle="1">
    <w:name w:val="Table Paragraph"/>
    <w:basedOn w:val="18"/>
    <w:qFormat/>
    <w:pPr/>
    <w:rPr>
      <w:rFonts w:eastAsia="Times New Roman"/>
    </w:rPr>
  </w:style>
  <w:style w:type="paragraph" w:styleId="19" w:customStyle="1">
    <w:name w:val="Текст примечания1"/>
    <w:basedOn w:val="Standard"/>
    <w:qFormat/>
    <w:pPr>
      <w:spacing w:lineRule="atLeast" w:line="100" w:before="0" w:after="0"/>
    </w:pPr>
    <w:rPr>
      <w:rFonts w:eastAsia="Times New Roman"/>
      <w:sz w:val="20"/>
      <w:szCs w:val="20"/>
      <w:lang w:eastAsia="ru-RU"/>
    </w:rPr>
  </w:style>
  <w:style w:type="paragraph" w:styleId="25" w:customStyle="1">
    <w:name w:val="Абзац списка2"/>
    <w:basedOn w:val="Standard"/>
    <w:qFormat/>
    <w:pPr>
      <w:ind w:left="720" w:hanging="0"/>
    </w:pPr>
    <w:rPr>
      <w:rFonts w:ascii="Calibri" w:hAnsi="Calibri" w:eastAsia="Calibri"/>
    </w:rPr>
  </w:style>
  <w:style w:type="paragraph" w:styleId="Style38" w:customStyle="1">
    <w:name w:val="Содержимое таблицы"/>
    <w:basedOn w:val="Standard"/>
    <w:qFormat/>
    <w:pPr>
      <w:suppressLineNumbers/>
    </w:pPr>
    <w:rPr/>
  </w:style>
  <w:style w:type="paragraph" w:styleId="110">
    <w:name w:val="TOC 1"/>
    <w:basedOn w:val="Normal"/>
    <w:next w:val="Normal"/>
    <w:autoRedefine/>
    <w:uiPriority w:val="39"/>
    <w:unhideWhenUsed/>
    <w:pPr>
      <w:spacing w:before="0" w:after="100"/>
    </w:pPr>
    <w:rPr/>
  </w:style>
  <w:style w:type="paragraph" w:styleId="26">
    <w:name w:val="TOC 2"/>
    <w:basedOn w:val="Normal"/>
    <w:next w:val="Normal"/>
    <w:autoRedefine/>
    <w:uiPriority w:val="39"/>
    <w:unhideWhenUsed/>
    <w:pPr>
      <w:spacing w:before="0" w:after="100"/>
      <w:ind w:left="220" w:hanging="0"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2" w:customStyle="1">
    <w:name w:val="WW8Num2"/>
    <w:qFormat/>
  </w:style>
  <w:style w:type="numbering" w:styleId="WW8Num29" w:customStyle="1">
    <w:name w:val="WW8Num29"/>
    <w:qFormat/>
  </w:style>
  <w:style w:type="numbering" w:styleId="WW8Num26" w:customStyle="1">
    <w:name w:val="WW8Num26"/>
    <w:qFormat/>
  </w:style>
  <w:style w:type="numbering" w:styleId="WW8Num24" w:customStyle="1">
    <w:name w:val="WW8Num24"/>
    <w:qFormat/>
  </w:style>
  <w:style w:type="numbering" w:styleId="WW8Num20" w:customStyle="1">
    <w:name w:val="WW8Num20"/>
    <w:qFormat/>
  </w:style>
  <w:style w:type="numbering" w:styleId="WW8Num28" w:customStyle="1">
    <w:name w:val="WW8Num28"/>
    <w:qFormat/>
  </w:style>
  <w:style w:type="numbering" w:styleId="WW8Num34" w:customStyle="1">
    <w:name w:val="WW8Num34"/>
    <w:qFormat/>
  </w:style>
  <w:style w:type="numbering" w:styleId="WW8Num17" w:customStyle="1">
    <w:name w:val="WW8Num17"/>
    <w:qFormat/>
  </w:style>
  <w:style w:type="numbering" w:styleId="WW8Num18" w:customStyle="1">
    <w:name w:val="WW8Num18"/>
    <w:qFormat/>
  </w:style>
  <w:style w:type="numbering" w:styleId="WW8Num25" w:customStyle="1">
    <w:name w:val="WW8Num25"/>
    <w:qFormat/>
  </w:style>
  <w:style w:type="numbering" w:styleId="WW8Num1" w:customStyle="1">
    <w:name w:val="WW8Num1"/>
    <w:qFormat/>
  </w:style>
  <w:style w:type="numbering" w:styleId="WW8Num12" w:customStyle="1">
    <w:name w:val="WW8Num12"/>
    <w:qFormat/>
  </w:style>
  <w:style w:type="numbering" w:styleId="WW8Num9" w:customStyle="1">
    <w:name w:val="WW8Num9"/>
    <w:qFormat/>
  </w:style>
  <w:style w:type="numbering" w:styleId="WW8Num14" w:customStyle="1">
    <w:name w:val="WW8Num14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www.buildingsmart.org/" TargetMode="External"/><Relationship Id="rId4" Type="http://schemas.openxmlformats.org/officeDocument/2006/relationships/hyperlink" Target="https://disk.yandex.ru/d/yYds7Sw25zlN_w" TargetMode="Externa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1CAA76-977C-46B6-A78E-1DDBEF5BF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831</TotalTime>
  <Application>LibreOffice/7.5.4.2$Windows_X86_64 LibreOffice_project/36ccfdc35048b057fd9854c757a8b67ec53977b6</Application>
  <AppVersion>15.0000</AppVersion>
  <Pages>22</Pages>
  <Words>5504</Words>
  <Characters>39153</Characters>
  <CharactersWithSpaces>44082</CharactersWithSpaces>
  <Paragraphs>530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2024-11-24T09:42:00Z</dcterms:created>
  <dc:creator>Copyright ©«Ворлдскиллс Россия» (Экспедирование грузов)</dc:creator>
  <dc:description/>
  <dc:language>ru-RU</dc:language>
  <cp:lastModifiedBy/>
  <dcterms:modified xsi:type="dcterms:W3CDTF">2025-01-13T15:25:48Z</dcterms:modified>
  <cp:revision>103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