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Pr="00C2012E" w:rsidRDefault="00AB4ADD" w:rsidP="00C2012E">
      <w:pPr>
        <w:spacing w:before="90" w:line="360" w:lineRule="auto"/>
        <w:ind w:right="320"/>
        <w:jc w:val="center"/>
        <w:rPr>
          <w:b/>
          <w:color w:val="212121"/>
          <w:sz w:val="28"/>
          <w:szCs w:val="28"/>
        </w:rPr>
      </w:pPr>
      <w:r w:rsidRPr="00C2012E">
        <w:rPr>
          <w:b/>
          <w:color w:val="212121"/>
          <w:sz w:val="28"/>
          <w:szCs w:val="28"/>
        </w:rPr>
        <w:t>Лист согласования</w:t>
      </w:r>
    </w:p>
    <w:p w14:paraId="61113B38" w14:textId="53E3BC1F" w:rsidR="00AB4ADD" w:rsidRPr="00E22CB3" w:rsidRDefault="00C2012E" w:rsidP="00C2012E">
      <w:pPr>
        <w:spacing w:line="360" w:lineRule="auto"/>
        <w:jc w:val="center"/>
        <w:rPr>
          <w:sz w:val="24"/>
          <w:szCs w:val="28"/>
        </w:rPr>
      </w:pPr>
      <w:r w:rsidRPr="00C2012E">
        <w:rPr>
          <w:b/>
          <w:sz w:val="24"/>
          <w:szCs w:val="28"/>
          <w:u w:val="single"/>
        </w:rPr>
        <w:t>Регионального этапа</w:t>
      </w:r>
      <w:r w:rsidR="001B03D3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>
        <w:rPr>
          <w:b/>
          <w:sz w:val="24"/>
          <w:szCs w:val="28"/>
        </w:rPr>
        <w:t xml:space="preserve">по компетенции </w:t>
      </w:r>
      <w:r w:rsidRPr="00C2012E">
        <w:rPr>
          <w:b/>
          <w:sz w:val="24"/>
          <w:szCs w:val="28"/>
          <w:u w:val="single"/>
        </w:rPr>
        <w:t>«Печное дело».</w:t>
      </w:r>
      <w:r w:rsidR="00AB4ADD" w:rsidRPr="00C2012E">
        <w:rPr>
          <w:sz w:val="24"/>
          <w:szCs w:val="28"/>
          <w:u w:val="single"/>
        </w:rPr>
        <w:cr/>
      </w:r>
    </w:p>
    <w:tbl>
      <w:tblPr>
        <w:tblStyle w:val="a5"/>
        <w:tblW w:w="9819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805"/>
        <w:gridCol w:w="6550"/>
      </w:tblGrid>
      <w:tr w:rsidR="00AB4ADD" w14:paraId="4F300EDF" w14:textId="77777777" w:rsidTr="00C2012E">
        <w:trPr>
          <w:jc w:val="center"/>
        </w:trPr>
        <w:tc>
          <w:tcPr>
            <w:tcW w:w="464" w:type="dxa"/>
          </w:tcPr>
          <w:p w14:paraId="6EACDD0A" w14:textId="77777777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550" w:type="dxa"/>
          </w:tcPr>
          <w:p w14:paraId="49BEEDEF" w14:textId="77777777" w:rsidR="00AB4ADD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  <w:p w14:paraId="7E80E7A9" w14:textId="17CDB5AA" w:rsidR="00C2012E" w:rsidRPr="00AB4ADD" w:rsidRDefault="00C2012E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bookmarkStart w:id="0" w:name="_GoBack"/>
            <w:bookmarkEnd w:id="0"/>
          </w:p>
        </w:tc>
      </w:tr>
      <w:tr w:rsidR="00AB4ADD" w14:paraId="6D0BF6C1" w14:textId="77777777" w:rsidTr="00C2012E">
        <w:trPr>
          <w:jc w:val="center"/>
        </w:trPr>
        <w:tc>
          <w:tcPr>
            <w:tcW w:w="464" w:type="dxa"/>
          </w:tcPr>
          <w:p w14:paraId="01B759A8" w14:textId="4EEB9E94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550" w:type="dxa"/>
          </w:tcPr>
          <w:p w14:paraId="2242A520" w14:textId="77777777" w:rsidR="00AB4ADD" w:rsidRDefault="00AB4ADD" w:rsidP="00C2012E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  <w:p w14:paraId="331D35CA" w14:textId="0A3EB216" w:rsidR="00C2012E" w:rsidRPr="00AB4ADD" w:rsidRDefault="00C2012E" w:rsidP="00C2012E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C2012E">
        <w:trPr>
          <w:jc w:val="center"/>
        </w:trPr>
        <w:tc>
          <w:tcPr>
            <w:tcW w:w="464" w:type="dxa"/>
          </w:tcPr>
          <w:p w14:paraId="7F064A50" w14:textId="49634186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550" w:type="dxa"/>
          </w:tcPr>
          <w:p w14:paraId="3E14936B" w14:textId="77777777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C2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Ильфир</cp:lastModifiedBy>
  <cp:revision>6</cp:revision>
  <dcterms:created xsi:type="dcterms:W3CDTF">2023-10-02T14:46:00Z</dcterms:created>
  <dcterms:modified xsi:type="dcterms:W3CDTF">2024-10-22T04:15:00Z</dcterms:modified>
</cp:coreProperties>
</file>